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pPr>
      <w:bookmarkStart w:colFirst="0" w:colLast="0" w:name="_gjdgxs" w:id="0"/>
      <w:bookmarkEnd w:id="0"/>
      <w:r w:rsidDel="00000000" w:rsidR="00000000" w:rsidRPr="00000000">
        <w:rPr>
          <w:rtl w:val="0"/>
        </w:rPr>
        <w:t xml:space="preserve">STANDARD ‘CALL FOR PROPOSALS’ (CFP)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Please read the </w:t>
      </w:r>
      <w:hyperlink r:id="rId6">
        <w:r w:rsidDel="00000000" w:rsidR="00000000" w:rsidRPr="00000000">
          <w:rPr>
            <w:b w:val="1"/>
            <w:color w:val="0092d1"/>
            <w:u w:val="single"/>
            <w:rtl w:val="0"/>
          </w:rPr>
          <w:t xml:space="preserve">Grants | Instructions</w:t>
        </w:r>
      </w:hyperlink>
      <w:r w:rsidDel="00000000" w:rsidR="00000000" w:rsidRPr="00000000">
        <w:rPr>
          <w:rtl w:val="0"/>
        </w:rPr>
        <w:t xml:space="preserve"> before filling out this form.</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tcBorders>
              <w:top w:color="0092d1" w:space="0" w:sz="4" w:val="single"/>
              <w:left w:color="0092d1" w:space="0" w:sz="4" w:val="single"/>
              <w:bottom w:color="0092d1" w:space="0" w:sz="4" w:val="single"/>
              <w:right w:color="0092d1" w:space="0" w:sz="4" w:val="single"/>
            </w:tcBorders>
            <w:shd w:fill="ffffff" w:val="clear"/>
            <w:tcMar>
              <w:top w:w="100.0" w:type="dxa"/>
              <w:left w:w="100.0" w:type="dxa"/>
              <w:bottom w:w="100.0" w:type="dxa"/>
              <w:right w:w="100.0" w:type="dxa"/>
            </w:tcMar>
          </w:tcPr>
          <w:p w:rsidR="00000000" w:rsidDel="00000000" w:rsidP="00000000" w:rsidRDefault="00000000" w:rsidRPr="00000000" w14:paraId="00000004">
            <w:pPr>
              <w:widowControl w:val="0"/>
              <w:spacing w:after="200" w:line="240" w:lineRule="auto"/>
              <w:rPr>
                <w:b w:val="1"/>
              </w:rPr>
            </w:pPr>
            <w:r w:rsidDel="00000000" w:rsidR="00000000" w:rsidRPr="00000000">
              <w:rPr>
                <w:b w:val="1"/>
                <w:rtl w:val="0"/>
              </w:rPr>
              <w:t xml:space="preserve">Overriding Principle:</w:t>
            </w:r>
          </w:p>
          <w:p w:rsidR="00000000" w:rsidDel="00000000" w:rsidP="00000000" w:rsidRDefault="00000000" w:rsidRPr="00000000" w14:paraId="00000005">
            <w:pPr>
              <w:widowControl w:val="0"/>
              <w:spacing w:after="200" w:line="360" w:lineRule="auto"/>
              <w:ind w:left="180" w:right="330" w:firstLine="0"/>
              <w:rPr>
                <w:sz w:val="16"/>
                <w:szCs w:val="16"/>
              </w:rPr>
            </w:pPr>
            <w:r w:rsidDel="00000000" w:rsidR="00000000" w:rsidRPr="00000000">
              <w:rPr>
                <w:sz w:val="16"/>
                <w:szCs w:val="16"/>
                <w:rtl w:val="0"/>
              </w:rPr>
              <w:t xml:space="preserve">In the interest of fairness, transparency and integrity, the ‘Call for Proposals’ (CFP) is recommended as the most appropriate solicitation method for announcing available grant support under the competitive selection method.</w:t>
            </w:r>
          </w:p>
          <w:p w:rsidR="00000000" w:rsidDel="00000000" w:rsidP="00000000" w:rsidRDefault="00000000" w:rsidRPr="00000000" w14:paraId="00000006">
            <w:pPr>
              <w:widowControl w:val="0"/>
              <w:spacing w:after="200" w:line="240" w:lineRule="auto"/>
              <w:rPr>
                <w:b w:val="1"/>
              </w:rPr>
            </w:pPr>
            <w:r w:rsidDel="00000000" w:rsidR="00000000" w:rsidRPr="00000000">
              <w:rPr>
                <w:b w:val="1"/>
                <w:rtl w:val="0"/>
              </w:rPr>
              <w:t xml:space="preserve">Objective:</w:t>
            </w:r>
          </w:p>
          <w:p w:rsidR="00000000" w:rsidDel="00000000" w:rsidP="00000000" w:rsidRDefault="00000000" w:rsidRPr="00000000" w14:paraId="00000007">
            <w:pPr>
              <w:widowControl w:val="0"/>
              <w:spacing w:line="360" w:lineRule="auto"/>
              <w:ind w:left="180" w:right="330" w:firstLine="0"/>
              <w:rPr>
                <w:sz w:val="16"/>
                <w:szCs w:val="16"/>
              </w:rPr>
            </w:pPr>
            <w:r w:rsidDel="00000000" w:rsidR="00000000" w:rsidRPr="00000000">
              <w:rPr>
                <w:sz w:val="16"/>
                <w:szCs w:val="16"/>
                <w:rtl w:val="0"/>
              </w:rPr>
              <w:t xml:space="preserve">The public distribution or advertising of the CFP should be tailored to best facilitate the project’s objective, and ideally result in the receipt of at least three (3) proposals.</w:t>
            </w:r>
          </w:p>
        </w:tc>
      </w:tr>
    </w:tbl>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Primary project/program title:</w:t>
      </w: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80" w:hRule="atLeast"/>
          <w:tblHeader w:val="0"/>
        </w:trPr>
        <w:tc>
          <w:tcPr>
            <w:tcBorders>
              <w:top w:color="0092d1" w:space="0" w:sz="8" w:val="dashed"/>
              <w:left w:color="0092d1" w:space="0" w:sz="8" w:val="dashed"/>
              <w:bottom w:color="0092d1" w:space="0" w:sz="8" w:val="dashed"/>
              <w:right w:color="0092d1" w:space="0" w:sz="8" w:val="dashed"/>
            </w:tcBorders>
            <w:shd w:fill="f3f3f3" w:val="clear"/>
            <w:tcMar>
              <w:top w:w="100.0" w:type="dxa"/>
              <w:left w:w="100.0" w:type="dxa"/>
              <w:bottom w:w="100.0" w:type="dxa"/>
              <w:right w:w="100.0" w:type="dxa"/>
            </w:tcMar>
          </w:tcPr>
          <w:p w:rsidR="00000000" w:rsidDel="00000000" w:rsidP="00000000" w:rsidRDefault="00000000" w:rsidRPr="00000000" w14:paraId="0000000B">
            <w:pPr>
              <w:spacing w:line="240" w:lineRule="auto"/>
              <w:rPr/>
            </w:pPr>
            <w:r w:rsidDel="00000000" w:rsidR="00000000" w:rsidRPr="00000000">
              <w:rPr>
                <w:rtl w:val="0"/>
              </w:rPr>
              <w:t xml:space="preserve">Strengthening of the activities of National Malaria Elimination Programmes in the cross-border areas of South-East Asia countries to accelerate malaria elimination</w:t>
            </w:r>
          </w:p>
        </w:tc>
      </w:tr>
    </w:tbl>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and/or UNOPS reference number (if applicable): </w:t>
      </w: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80" w:hRule="atLeast"/>
          <w:tblHeader w:val="0"/>
        </w:trPr>
        <w:tc>
          <w:tcPr>
            <w:tcBorders>
              <w:top w:color="0092d1" w:space="0" w:sz="8" w:val="dashed"/>
              <w:left w:color="0092d1" w:space="0" w:sz="8" w:val="dashed"/>
              <w:bottom w:color="0092d1" w:space="0" w:sz="8" w:val="dashed"/>
              <w:right w:color="0092d1" w:space="0" w:sz="8" w:val="dashed"/>
            </w:tcBorders>
            <w:shd w:fill="f3f3f3" w:val="clear"/>
            <w:tcMar>
              <w:top w:w="100.0" w:type="dxa"/>
              <w:left w:w="100.0" w:type="dxa"/>
              <w:bottom w:w="100.0" w:type="dxa"/>
              <w:right w:w="100.0" w:type="dxa"/>
            </w:tcMar>
          </w:tcPr>
          <w:p w:rsidR="00000000" w:rsidDel="00000000" w:rsidP="00000000" w:rsidRDefault="00000000" w:rsidRPr="00000000" w14:paraId="0000000E">
            <w:pPr>
              <w:spacing w:line="240" w:lineRule="auto"/>
              <w:rPr/>
            </w:pPr>
            <w:r w:rsidDel="00000000" w:rsidR="00000000" w:rsidRPr="00000000">
              <w:rPr>
                <w:rtl w:val="0"/>
              </w:rPr>
              <w:t xml:space="preserve">CFP-UNOPS-RBM-</w:t>
            </w:r>
            <w:r w:rsidDel="00000000" w:rsidR="00000000" w:rsidRPr="00000000">
              <w:rPr>
                <w:rtl w:val="0"/>
              </w:rPr>
              <w:t xml:space="preserve">2022-001</w:t>
            </w:r>
          </w:p>
        </w:tc>
      </w:tr>
    </w:tbl>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tbl>
      <w:tblPr>
        <w:tblStyle w:val="Table4"/>
        <w:tblW w:w="9330.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75"/>
        <w:gridCol w:w="1470"/>
        <w:gridCol w:w="1785"/>
        <w:tblGridChange w:id="0">
          <w:tblGrid>
            <w:gridCol w:w="6075"/>
            <w:gridCol w:w="1470"/>
            <w:gridCol w:w="1785"/>
          </w:tblGrid>
        </w:tblGridChange>
      </w:tblGrid>
      <w:tr>
        <w:trPr>
          <w:cantSplit w:val="0"/>
          <w:trHeight w:val="380" w:hRule="atLeast"/>
          <w:tblHeader w:val="0"/>
        </w:trPr>
        <w:tc>
          <w:tcPr/>
          <w:p w:rsidR="00000000" w:rsidDel="00000000" w:rsidP="00000000" w:rsidRDefault="00000000" w:rsidRPr="00000000" w14:paraId="00000011">
            <w:pPr>
              <w:numPr>
                <w:ilvl w:val="0"/>
                <w:numId w:val="1"/>
              </w:numPr>
              <w:ind w:left="360" w:hanging="360"/>
              <w:rPr/>
            </w:pPr>
            <w:r w:rsidDel="00000000" w:rsidR="00000000" w:rsidRPr="00000000">
              <w:rPr>
                <w:rtl w:val="0"/>
              </w:rPr>
              <w:t xml:space="preserve">General instructions for proposal submission</w:t>
            </w:r>
          </w:p>
        </w:tc>
        <w:tc>
          <w:tcPr/>
          <w:p w:rsidR="00000000" w:rsidDel="00000000" w:rsidP="00000000" w:rsidRDefault="00000000" w:rsidRPr="00000000" w14:paraId="00000012">
            <w:pPr>
              <w:rPr>
                <w:i w:val="1"/>
                <w:color w:val="646b6e"/>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rPr>
          <w:cantSplit w:val="0"/>
          <w:trHeight w:val="380" w:hRule="atLeast"/>
          <w:tblHeader w:val="0"/>
        </w:trPr>
        <w:tc>
          <w:tcPr>
            <w:gridSpan w:val="3"/>
            <w:tcBorders>
              <w:bottom w:color="0092d1" w:space="0" w:sz="8" w:val="single"/>
            </w:tcBorders>
            <w:shd w:fill="auto" w:val="clear"/>
          </w:tcPr>
          <w:p w:rsidR="00000000" w:rsidDel="00000000" w:rsidP="00000000" w:rsidRDefault="00000000" w:rsidRPr="00000000" w14:paraId="00000014">
            <w:pPr>
              <w:rPr>
                <w:rFonts w:ascii="Open Sans" w:cs="Open Sans" w:eastAsia="Open Sans" w:hAnsi="Open Sans"/>
                <w:b w:val="1"/>
              </w:rPr>
            </w:pPr>
            <w:r w:rsidDel="00000000" w:rsidR="00000000" w:rsidRPr="00000000">
              <w:rPr>
                <w:rFonts w:ascii="Open Sans" w:cs="Open Sans" w:eastAsia="Open Sans" w:hAnsi="Open Sans"/>
                <w:b w:val="1"/>
                <w:rtl w:val="0"/>
              </w:rPr>
              <w:t xml:space="preserve">How to submit?</w:t>
            </w:r>
          </w:p>
          <w:p w:rsidR="00000000" w:rsidDel="00000000" w:rsidP="00000000" w:rsidRDefault="00000000" w:rsidRPr="00000000" w14:paraId="00000015">
            <w:pPr>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Fill out this simple Call for Proposal Form. </w:t>
            </w:r>
          </w:p>
          <w:p w:rsidR="00000000" w:rsidDel="00000000" w:rsidP="00000000" w:rsidRDefault="00000000" w:rsidRPr="00000000" w14:paraId="00000016">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Complete the Grant Application Form that has been posted together with this Call for Proposal</w:t>
            </w:r>
          </w:p>
        </w:tc>
      </w:tr>
      <w:tr>
        <w:trPr>
          <w:cantSplit w:val="0"/>
          <w:trHeight w:val="380" w:hRule="atLeast"/>
          <w:tblHeader w:val="0"/>
        </w:trPr>
        <w:tc>
          <w:tcPr>
            <w:gridSpan w:val="3"/>
            <w:tcBorders>
              <w:top w:color="0092d1" w:space="0" w:sz="8" w:val="single"/>
              <w:bottom w:color="0092d1" w:space="0" w:sz="8" w:val="single"/>
            </w:tcBorders>
            <w:shd w:fill="auto" w:val="clear"/>
          </w:tcPr>
          <w:p w:rsidR="00000000" w:rsidDel="00000000" w:rsidP="00000000" w:rsidRDefault="00000000" w:rsidRPr="00000000" w14:paraId="00000019">
            <w:pPr>
              <w:rPr>
                <w:rFonts w:ascii="Open Sans" w:cs="Open Sans" w:eastAsia="Open Sans" w:hAnsi="Open Sans"/>
                <w:b w:val="1"/>
              </w:rPr>
            </w:pPr>
            <w:r w:rsidDel="00000000" w:rsidR="00000000" w:rsidRPr="00000000">
              <w:rPr>
                <w:rFonts w:ascii="Open Sans" w:cs="Open Sans" w:eastAsia="Open Sans" w:hAnsi="Open Sans"/>
                <w:b w:val="1"/>
                <w:rtl w:val="0"/>
              </w:rPr>
              <w:t xml:space="preserve">When to submit? </w:t>
            </w:r>
          </w:p>
          <w:p w:rsidR="00000000" w:rsidDel="00000000" w:rsidP="00000000" w:rsidRDefault="00000000" w:rsidRPr="00000000" w14:paraId="0000001A">
            <w:pPr>
              <w:ind w:left="720" w:firstLine="0"/>
              <w:rPr>
                <w:rFonts w:ascii="Open Sans" w:cs="Open Sans" w:eastAsia="Open Sans" w:hAnsi="Open Sans"/>
                <w:b w:val="1"/>
                <w:i w:val="1"/>
              </w:rPr>
            </w:pPr>
            <w:r w:rsidDel="00000000" w:rsidR="00000000" w:rsidRPr="00000000">
              <w:rPr>
                <w:rFonts w:ascii="Open Sans" w:cs="Open Sans" w:eastAsia="Open Sans" w:hAnsi="Open Sans"/>
                <w:rtl w:val="0"/>
              </w:rPr>
              <w:t xml:space="preserve">Deadline:</w:t>
            </w:r>
            <w:r w:rsidDel="00000000" w:rsidR="00000000" w:rsidRPr="00000000">
              <w:rPr>
                <w:rFonts w:ascii="Open Sans" w:cs="Open Sans" w:eastAsia="Open Sans" w:hAnsi="Open Sans"/>
                <w:b w:val="1"/>
                <w:rtl w:val="0"/>
              </w:rPr>
              <w:t xml:space="preserve"> 7</w:t>
            </w:r>
            <w:r w:rsidDel="00000000" w:rsidR="00000000" w:rsidRPr="00000000">
              <w:rPr>
                <w:rFonts w:ascii="Open Sans" w:cs="Open Sans" w:eastAsia="Open Sans" w:hAnsi="Open Sans"/>
                <w:b w:val="1"/>
                <w:rtl w:val="0"/>
              </w:rPr>
              <w:t xml:space="preserve"> April 2022</w:t>
            </w:r>
            <w:r w:rsidDel="00000000" w:rsidR="00000000" w:rsidRPr="00000000">
              <w:rPr>
                <w:rtl w:val="0"/>
              </w:rPr>
            </w:r>
          </w:p>
        </w:tc>
      </w:tr>
      <w:tr>
        <w:trPr>
          <w:cantSplit w:val="0"/>
          <w:trHeight w:val="380" w:hRule="atLeast"/>
          <w:tblHeader w:val="0"/>
        </w:trPr>
        <w:tc>
          <w:tcPr>
            <w:gridSpan w:val="3"/>
            <w:tcBorders>
              <w:top w:color="0092d1" w:space="0" w:sz="8" w:val="single"/>
              <w:bottom w:color="0092d1" w:space="0" w:sz="8" w:val="single"/>
            </w:tcBorders>
            <w:shd w:fill="auto" w:val="clear"/>
          </w:tcPr>
          <w:p w:rsidR="00000000" w:rsidDel="00000000" w:rsidP="00000000" w:rsidRDefault="00000000" w:rsidRPr="00000000" w14:paraId="0000001D">
            <w:pPr>
              <w:rPr>
                <w:rFonts w:ascii="Open Sans" w:cs="Open Sans" w:eastAsia="Open Sans" w:hAnsi="Open Sans"/>
                <w:b w:val="1"/>
              </w:rPr>
            </w:pPr>
            <w:r w:rsidDel="00000000" w:rsidR="00000000" w:rsidRPr="00000000">
              <w:rPr>
                <w:rFonts w:ascii="Open Sans" w:cs="Open Sans" w:eastAsia="Open Sans" w:hAnsi="Open Sans"/>
                <w:b w:val="1"/>
                <w:rtl w:val="0"/>
              </w:rPr>
              <w:t xml:space="preserve">Where to submit? </w:t>
            </w:r>
          </w:p>
          <w:p w:rsidR="00000000" w:rsidDel="00000000" w:rsidP="00000000" w:rsidRDefault="00000000" w:rsidRPr="00000000" w14:paraId="0000001E">
            <w:pPr>
              <w:ind w:left="720" w:firstLine="0"/>
              <w:rPr>
                <w:rFonts w:ascii="Open Sans" w:cs="Open Sans" w:eastAsia="Open Sans" w:hAnsi="Open Sans"/>
              </w:rPr>
            </w:pPr>
            <w:r w:rsidDel="00000000" w:rsidR="00000000" w:rsidRPr="00000000">
              <w:rPr>
                <w:rFonts w:ascii="Open Sans" w:cs="Open Sans" w:eastAsia="Open Sans" w:hAnsi="Open Sans"/>
                <w:b w:val="1"/>
                <w:rtl w:val="0"/>
              </w:rPr>
              <w:t xml:space="preserve">Roxana Hordila</w:t>
            </w:r>
            <w:r w:rsidDel="00000000" w:rsidR="00000000" w:rsidRPr="00000000">
              <w:rPr>
                <w:rtl w:val="0"/>
              </w:rPr>
            </w:r>
          </w:p>
          <w:p w:rsidR="00000000" w:rsidDel="00000000" w:rsidP="00000000" w:rsidRDefault="00000000" w:rsidRPr="00000000" w14:paraId="0000001F">
            <w:pPr>
              <w:ind w:left="720" w:firstLine="0"/>
              <w:rPr>
                <w:rFonts w:ascii="Open Sans" w:cs="Open Sans" w:eastAsia="Open Sans" w:hAnsi="Open Sans"/>
                <w:b w:val="1"/>
              </w:rPr>
            </w:pPr>
            <w:r w:rsidDel="00000000" w:rsidR="00000000" w:rsidRPr="00000000">
              <w:rPr>
                <w:rFonts w:ascii="Open Sans" w:cs="Open Sans" w:eastAsia="Open Sans" w:hAnsi="Open Sans"/>
                <w:rtl w:val="0"/>
              </w:rPr>
              <w:t xml:space="preserve">Email:</w:t>
            </w:r>
            <w:r w:rsidDel="00000000" w:rsidR="00000000" w:rsidRPr="00000000">
              <w:rPr>
                <w:rFonts w:ascii="Open Sans" w:cs="Open Sans" w:eastAsia="Open Sans" w:hAnsi="Open Sans"/>
                <w:b w:val="1"/>
                <w:rtl w:val="0"/>
              </w:rPr>
              <w:t xml:space="preserve"> </w:t>
            </w:r>
            <w:hyperlink r:id="rId7">
              <w:r w:rsidDel="00000000" w:rsidR="00000000" w:rsidRPr="00000000">
                <w:rPr>
                  <w:rFonts w:ascii="Open Sans" w:cs="Open Sans" w:eastAsia="Open Sans" w:hAnsi="Open Sans"/>
                  <w:b w:val="1"/>
                  <w:color w:val="1155cc"/>
                  <w:u w:val="single"/>
                  <w:rtl w:val="0"/>
                </w:rPr>
                <w:t xml:space="preserve">Roxana.hordila@endmalaria.org</w:t>
              </w:r>
            </w:hyperlink>
            <w:r w:rsidDel="00000000" w:rsidR="00000000" w:rsidRPr="00000000">
              <w:rPr>
                <w:rtl w:val="0"/>
              </w:rPr>
            </w:r>
          </w:p>
          <w:p w:rsidR="00000000" w:rsidDel="00000000" w:rsidP="00000000" w:rsidRDefault="00000000" w:rsidRPr="00000000" w14:paraId="00000020">
            <w:pPr>
              <w:ind w:left="720" w:firstLine="0"/>
              <w:rPr>
                <w:rFonts w:ascii="Open Sans" w:cs="Open Sans" w:eastAsia="Open Sans" w:hAnsi="Open Sans"/>
              </w:rPr>
            </w:pPr>
            <w:r w:rsidDel="00000000" w:rsidR="00000000" w:rsidRPr="00000000">
              <w:rPr>
                <w:rtl w:val="0"/>
              </w:rPr>
            </w:r>
          </w:p>
        </w:tc>
      </w:tr>
      <w:tr>
        <w:trPr>
          <w:cantSplit w:val="0"/>
          <w:trHeight w:val="380" w:hRule="atLeast"/>
          <w:tblHeader w:val="0"/>
        </w:trPr>
        <w:tc>
          <w:tcPr>
            <w:gridSpan w:val="3"/>
            <w:tcBorders>
              <w:top w:color="0092d1" w:space="0" w:sz="8" w:val="single"/>
              <w:bottom w:color="0092d1" w:space="0" w:sz="8" w:val="single"/>
            </w:tcBorders>
            <w:shd w:fill="auto" w:val="clear"/>
          </w:tcPr>
          <w:p w:rsidR="00000000" w:rsidDel="00000000" w:rsidP="00000000" w:rsidRDefault="00000000" w:rsidRPr="00000000" w14:paraId="00000023">
            <w:pPr>
              <w:rPr>
                <w:rFonts w:ascii="Open Sans" w:cs="Open Sans" w:eastAsia="Open Sans" w:hAnsi="Open Sans"/>
                <w:b w:val="1"/>
              </w:rPr>
            </w:pPr>
            <w:r w:rsidDel="00000000" w:rsidR="00000000" w:rsidRPr="00000000">
              <w:rPr>
                <w:rFonts w:ascii="Open Sans" w:cs="Open Sans" w:eastAsia="Open Sans" w:hAnsi="Open Sans"/>
                <w:b w:val="1"/>
                <w:rtl w:val="0"/>
              </w:rPr>
              <w:t xml:space="preserve">Questions?</w:t>
            </w:r>
          </w:p>
          <w:p w:rsidR="00000000" w:rsidDel="00000000" w:rsidP="00000000" w:rsidRDefault="00000000" w:rsidRPr="00000000" w14:paraId="00000024">
            <w:pPr>
              <w:ind w:left="720" w:firstLine="0"/>
              <w:rPr>
                <w:rFonts w:ascii="Open Sans" w:cs="Open Sans" w:eastAsia="Open Sans" w:hAnsi="Open Sans"/>
                <w:b w:val="1"/>
              </w:rPr>
            </w:pPr>
            <w:r w:rsidDel="00000000" w:rsidR="00000000" w:rsidRPr="00000000">
              <w:rPr>
                <w:rFonts w:ascii="Open Sans" w:cs="Open Sans" w:eastAsia="Open Sans" w:hAnsi="Open Sans"/>
                <w:rtl w:val="0"/>
              </w:rPr>
              <w:t xml:space="preserve">Please submit questions to </w:t>
            </w:r>
            <w:r w:rsidDel="00000000" w:rsidR="00000000" w:rsidRPr="00000000">
              <w:rPr>
                <w:rFonts w:ascii="Open Sans" w:cs="Open Sans" w:eastAsia="Open Sans" w:hAnsi="Open Sans"/>
                <w:rtl w:val="0"/>
              </w:rPr>
              <w:t xml:space="preserve">Roxana Hordila at roxana.hordila@endmalaria.org </w:t>
            </w:r>
            <w:r w:rsidDel="00000000" w:rsidR="00000000" w:rsidRPr="00000000">
              <w:rPr>
                <w:rFonts w:ascii="Open Sans" w:cs="Open Sans" w:eastAsia="Open Sans" w:hAnsi="Open Sans"/>
                <w:rtl w:val="0"/>
              </w:rPr>
              <w:t xml:space="preserve">no later than 16:00 Geneva time (CET) on </w:t>
            </w:r>
            <w:r w:rsidDel="00000000" w:rsidR="00000000" w:rsidRPr="00000000">
              <w:rPr>
                <w:rFonts w:ascii="Open Sans" w:cs="Open Sans" w:eastAsia="Open Sans" w:hAnsi="Open Sans"/>
                <w:b w:val="1"/>
                <w:rtl w:val="0"/>
              </w:rPr>
              <w:t xml:space="preserve">25 March </w:t>
            </w:r>
            <w:r w:rsidDel="00000000" w:rsidR="00000000" w:rsidRPr="00000000">
              <w:rPr>
                <w:rFonts w:ascii="Open Sans" w:cs="Open Sans" w:eastAsia="Open Sans" w:hAnsi="Open Sans"/>
                <w:b w:val="1"/>
                <w:rtl w:val="0"/>
              </w:rPr>
              <w:t xml:space="preserve">2022.</w:t>
            </w: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rPr>
            </w:pPr>
            <w:r w:rsidDel="00000000" w:rsidR="00000000" w:rsidRPr="00000000">
              <w:rPr>
                <w:rFonts w:ascii="Open Sans" w:cs="Open Sans" w:eastAsia="Open Sans" w:hAnsi="Open Sans"/>
                <w:rtl w:val="0"/>
              </w:rPr>
              <w:t xml:space="preserve">                Any subsequent responses will be posted on the UNGM website by</w:t>
            </w:r>
            <w:r w:rsidDel="00000000" w:rsidR="00000000" w:rsidRPr="00000000">
              <w:rPr>
                <w:rFonts w:ascii="Open Sans" w:cs="Open Sans" w:eastAsia="Open Sans" w:hAnsi="Open Sans"/>
                <w:b w:val="1"/>
                <w:rtl w:val="0"/>
              </w:rPr>
              <w:t xml:space="preserve"> 30 March</w:t>
            </w:r>
            <w:r w:rsidDel="00000000" w:rsidR="00000000" w:rsidRPr="00000000">
              <w:rPr>
                <w:rFonts w:ascii="Open Sans" w:cs="Open Sans" w:eastAsia="Open Sans" w:hAnsi="Open Sans"/>
                <w:b w:val="1"/>
                <w:rtl w:val="0"/>
              </w:rPr>
              <w:t xml:space="preserve"> 2022.</w:t>
            </w: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i w:val="1"/>
              </w:rPr>
            </w:pPr>
            <w:r w:rsidDel="00000000" w:rsidR="00000000" w:rsidRPr="00000000">
              <w:rPr>
                <w:rFonts w:ascii="Open Sans" w:cs="Open Sans" w:eastAsia="Open Sans" w:hAnsi="Open Sans"/>
                <w:i w:val="1"/>
                <w:rtl w:val="0"/>
              </w:rPr>
              <w:t xml:space="preserve">*</w:t>
            </w:r>
            <w:r w:rsidDel="00000000" w:rsidR="00000000" w:rsidRPr="00000000">
              <w:rPr>
                <w:rFonts w:ascii="Roboto" w:cs="Roboto" w:eastAsia="Roboto" w:hAnsi="Roboto"/>
                <w:i w:val="1"/>
                <w:color w:val="202124"/>
                <w:rtl w:val="0"/>
              </w:rPr>
              <w:t xml:space="preserve">UNOPS preserves the right to cancel the process at any stage prior awarding the contract subject to availability of fund</w:t>
            </w:r>
            <w:r w:rsidDel="00000000" w:rsidR="00000000" w:rsidRPr="00000000">
              <w:rPr>
                <w:rtl w:val="0"/>
              </w:rPr>
            </w:r>
          </w:p>
          <w:p w:rsidR="00000000" w:rsidDel="00000000" w:rsidP="00000000" w:rsidRDefault="00000000" w:rsidRPr="00000000" w14:paraId="00000028">
            <w:pPr>
              <w:ind w:left="720" w:firstLine="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B">
      <w:pPr>
        <w:rPr>
          <w:b w:val="1"/>
        </w:rPr>
      </w:pPr>
      <w:r w:rsidDel="00000000" w:rsidR="00000000" w:rsidRPr="00000000">
        <w:rPr>
          <w:rtl w:val="0"/>
        </w:rPr>
      </w:r>
    </w:p>
    <w:tbl>
      <w:tblPr>
        <w:tblStyle w:val="Table5"/>
        <w:tblW w:w="936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90"/>
        <w:gridCol w:w="1470"/>
        <w:gridCol w:w="1800"/>
        <w:tblGridChange w:id="0">
          <w:tblGrid>
            <w:gridCol w:w="6090"/>
            <w:gridCol w:w="1470"/>
            <w:gridCol w:w="1800"/>
          </w:tblGrid>
        </w:tblGridChange>
      </w:tblGrid>
      <w:tr>
        <w:trPr>
          <w:cantSplit w:val="0"/>
          <w:trHeight w:val="380" w:hRule="atLeast"/>
          <w:tblHeader w:val="0"/>
        </w:trPr>
        <w:tc>
          <w:tcPr/>
          <w:p w:rsidR="00000000" w:rsidDel="00000000" w:rsidP="00000000" w:rsidRDefault="00000000" w:rsidRPr="00000000" w14:paraId="0000002C">
            <w:pPr>
              <w:numPr>
                <w:ilvl w:val="0"/>
                <w:numId w:val="1"/>
              </w:numPr>
              <w:ind w:left="360" w:hanging="360"/>
              <w:rPr>
                <w:b w:val="0"/>
              </w:rPr>
            </w:pPr>
            <w:r w:rsidDel="00000000" w:rsidR="00000000" w:rsidRPr="00000000">
              <w:rPr>
                <w:rtl w:val="0"/>
              </w:rPr>
              <w:t xml:space="preserve">Eligibility criteria as per project agreement</w:t>
            </w:r>
            <w:r w:rsidDel="00000000" w:rsidR="00000000" w:rsidRPr="00000000">
              <w:rPr>
                <w:rtl w:val="0"/>
              </w:rPr>
            </w:r>
          </w:p>
        </w:tc>
        <w:tc>
          <w:tcPr/>
          <w:p w:rsidR="00000000" w:rsidDel="00000000" w:rsidP="00000000" w:rsidRDefault="00000000" w:rsidRPr="00000000" w14:paraId="0000002D">
            <w:pPr>
              <w:rPr>
                <w:i w:val="1"/>
                <w:color w:val="646b6e"/>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rPr>
          <w:cantSplit w:val="0"/>
          <w:trHeight w:val="380" w:hRule="atLeast"/>
          <w:tblHeader w:val="0"/>
        </w:trPr>
        <w:tc>
          <w:tcPr>
            <w:gridSpan w:val="3"/>
            <w:tcBorders>
              <w:top w:color="0092d1" w:space="0" w:sz="8" w:val="single"/>
              <w:bottom w:color="0092d1" w:space="0" w:sz="8" w:val="single"/>
            </w:tcBorders>
            <w:shd w:fill="auto" w:val="clear"/>
          </w:tcPr>
          <w:p w:rsidR="00000000" w:rsidDel="00000000" w:rsidP="00000000" w:rsidRDefault="00000000" w:rsidRPr="00000000" w14:paraId="0000002F">
            <w:pPr>
              <w:rPr>
                <w:rFonts w:ascii="Open Sans" w:cs="Open Sans" w:eastAsia="Open Sans" w:hAnsi="Open Sans"/>
                <w:b w:val="1"/>
              </w:rPr>
            </w:pPr>
            <w:r w:rsidDel="00000000" w:rsidR="00000000" w:rsidRPr="00000000">
              <w:rPr>
                <w:rFonts w:ascii="Open Sans" w:cs="Open Sans" w:eastAsia="Open Sans" w:hAnsi="Open Sans"/>
                <w:b w:val="1"/>
                <w:rtl w:val="0"/>
              </w:rPr>
              <w:t xml:space="preserve">Minimum requirements/qualifications: </w:t>
            </w:r>
          </w:p>
          <w:p w:rsidR="00000000" w:rsidDel="00000000" w:rsidP="00000000" w:rsidRDefault="00000000" w:rsidRPr="00000000" w14:paraId="0000003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b w:val="0"/>
                <w:i w:val="0"/>
                <w:smallCaps w:val="0"/>
                <w:strike w:val="0"/>
                <w:sz w:val="17"/>
                <w:szCs w:val="17"/>
                <w:vertAlign w:val="baseline"/>
              </w:rPr>
            </w:pPr>
            <w:r w:rsidDel="00000000" w:rsidR="00000000" w:rsidRPr="00000000">
              <w:rPr>
                <w:rFonts w:ascii="Open Sans" w:cs="Open Sans" w:eastAsia="Open Sans" w:hAnsi="Open Sans"/>
                <w:b w:val="0"/>
                <w:i w:val="0"/>
                <w:smallCaps w:val="0"/>
                <w:strike w:val="0"/>
                <w:sz w:val="17"/>
                <w:szCs w:val="17"/>
                <w:u w:val="none"/>
                <w:vertAlign w:val="baseline"/>
                <w:rtl w:val="0"/>
              </w:rPr>
              <w:t xml:space="preserve">Demonstrated existing engagement with the countries in South-East Asia in coordination and support in cross-border malaria elimination efforts including during the COVID-19 pandemic</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b w:val="0"/>
                <w:i w:val="0"/>
                <w:smallCaps w:val="0"/>
                <w:strike w:val="0"/>
                <w:sz w:val="17"/>
                <w:szCs w:val="17"/>
                <w:vertAlign w:val="baseline"/>
              </w:rPr>
            </w:pPr>
            <w:r w:rsidDel="00000000" w:rsidR="00000000" w:rsidRPr="00000000">
              <w:rPr>
                <w:rFonts w:ascii="Open Sans" w:cs="Open Sans" w:eastAsia="Open Sans" w:hAnsi="Open Sans"/>
                <w:b w:val="0"/>
                <w:i w:val="0"/>
                <w:smallCaps w:val="0"/>
                <w:strike w:val="0"/>
                <w:sz w:val="17"/>
                <w:szCs w:val="17"/>
                <w:u w:val="none"/>
                <w:vertAlign w:val="baseline"/>
                <w:rtl w:val="0"/>
              </w:rPr>
              <w:t xml:space="preserve">Proven experience of regional coordination role in </w:t>
            </w:r>
            <w:r w:rsidDel="00000000" w:rsidR="00000000" w:rsidRPr="00000000">
              <w:rPr>
                <w:rFonts w:ascii="Open Sans" w:cs="Open Sans" w:eastAsia="Open Sans" w:hAnsi="Open Sans"/>
                <w:rtl w:val="0"/>
              </w:rPr>
              <w:t xml:space="preserve">South-East Asia</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b w:val="0"/>
                <w:i w:val="0"/>
                <w:smallCaps w:val="0"/>
                <w:strike w:val="0"/>
                <w:sz w:val="17"/>
                <w:szCs w:val="17"/>
                <w:vertAlign w:val="baseline"/>
              </w:rPr>
            </w:pPr>
            <w:r w:rsidDel="00000000" w:rsidR="00000000" w:rsidRPr="00000000">
              <w:rPr>
                <w:rFonts w:ascii="Open Sans" w:cs="Open Sans" w:eastAsia="Open Sans" w:hAnsi="Open Sans"/>
                <w:b w:val="0"/>
                <w:i w:val="0"/>
                <w:smallCaps w:val="0"/>
                <w:strike w:val="0"/>
                <w:sz w:val="17"/>
                <w:szCs w:val="17"/>
                <w:u w:val="none"/>
                <w:vertAlign w:val="baseline"/>
                <w:rtl w:val="0"/>
              </w:rPr>
              <w:t xml:space="preserve">Strong engagement with the Global Fund country coordinating mechanisms at country level and the Global Fund </w:t>
            </w:r>
            <w:r w:rsidDel="00000000" w:rsidR="00000000" w:rsidRPr="00000000">
              <w:rPr>
                <w:rFonts w:ascii="Open Sans" w:cs="Open Sans" w:eastAsia="Open Sans" w:hAnsi="Open Sans"/>
                <w:rtl w:val="0"/>
              </w:rPr>
              <w:t xml:space="preserve">South-East Asia</w:t>
            </w:r>
            <w:r w:rsidDel="00000000" w:rsidR="00000000" w:rsidRPr="00000000">
              <w:rPr>
                <w:rFonts w:ascii="Open Sans" w:cs="Open Sans" w:eastAsia="Open Sans" w:hAnsi="Open Sans"/>
                <w:b w:val="0"/>
                <w:i w:val="0"/>
                <w:smallCaps w:val="0"/>
                <w:strike w:val="0"/>
                <w:sz w:val="17"/>
                <w:szCs w:val="17"/>
                <w:u w:val="none"/>
                <w:vertAlign w:val="baseline"/>
                <w:rtl w:val="0"/>
              </w:rPr>
              <w:t xml:space="preserve"> constituency</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b w:val="0"/>
                <w:i w:val="0"/>
                <w:smallCaps w:val="0"/>
                <w:strike w:val="0"/>
                <w:sz w:val="17"/>
                <w:szCs w:val="17"/>
                <w:vertAlign w:val="baseline"/>
              </w:rPr>
            </w:pPr>
            <w:r w:rsidDel="00000000" w:rsidR="00000000" w:rsidRPr="00000000">
              <w:rPr>
                <w:rFonts w:ascii="Open Sans" w:cs="Open Sans" w:eastAsia="Open Sans" w:hAnsi="Open Sans"/>
                <w:b w:val="0"/>
                <w:i w:val="0"/>
                <w:smallCaps w:val="0"/>
                <w:strike w:val="0"/>
                <w:sz w:val="17"/>
                <w:szCs w:val="17"/>
                <w:u w:val="none"/>
                <w:vertAlign w:val="baseline"/>
                <w:rtl w:val="0"/>
              </w:rPr>
              <w:t xml:space="preserve">Demonstrated track record of working collaboratively with regional partners including the RBM </w:t>
            </w:r>
            <w:r w:rsidDel="00000000" w:rsidR="00000000" w:rsidRPr="00000000">
              <w:rPr>
                <w:rFonts w:ascii="Open Sans" w:cs="Open Sans" w:eastAsia="Open Sans" w:hAnsi="Open Sans"/>
                <w:rtl w:val="0"/>
              </w:rPr>
              <w:t xml:space="preserve">P</w:t>
            </w:r>
            <w:r w:rsidDel="00000000" w:rsidR="00000000" w:rsidRPr="00000000">
              <w:rPr>
                <w:rFonts w:ascii="Open Sans" w:cs="Open Sans" w:eastAsia="Open Sans" w:hAnsi="Open Sans"/>
                <w:b w:val="0"/>
                <w:i w:val="0"/>
                <w:smallCaps w:val="0"/>
                <w:strike w:val="0"/>
                <w:sz w:val="17"/>
                <w:szCs w:val="17"/>
                <w:u w:val="none"/>
                <w:vertAlign w:val="baseline"/>
                <w:rtl w:val="0"/>
              </w:rPr>
              <w:t xml:space="preserve">artnership</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pPr>
            <w:r w:rsidDel="00000000" w:rsidR="00000000" w:rsidRPr="00000000">
              <w:rPr>
                <w:rFonts w:ascii="Open Sans" w:cs="Open Sans" w:eastAsia="Open Sans" w:hAnsi="Open Sans"/>
                <w:b w:val="0"/>
                <w:i w:val="0"/>
                <w:smallCaps w:val="0"/>
                <w:strike w:val="0"/>
                <w:sz w:val="17"/>
                <w:szCs w:val="17"/>
                <w:u w:val="none"/>
                <w:vertAlign w:val="baseline"/>
                <w:rtl w:val="0"/>
              </w:rPr>
              <w:t xml:space="preserve">Located within a </w:t>
            </w:r>
            <w:r w:rsidDel="00000000" w:rsidR="00000000" w:rsidRPr="00000000">
              <w:rPr>
                <w:rFonts w:ascii="Open Sans" w:cs="Open Sans" w:eastAsia="Open Sans" w:hAnsi="Open Sans"/>
                <w:rtl w:val="0"/>
              </w:rPr>
              <w:t xml:space="preserve">South-East Asia</w:t>
            </w:r>
            <w:r w:rsidDel="00000000" w:rsidR="00000000" w:rsidRPr="00000000">
              <w:rPr>
                <w:rFonts w:ascii="Open Sans" w:cs="Open Sans" w:eastAsia="Open Sans" w:hAnsi="Open Sans"/>
                <w:b w:val="0"/>
                <w:i w:val="0"/>
                <w:smallCaps w:val="0"/>
                <w:strike w:val="0"/>
                <w:sz w:val="17"/>
                <w:szCs w:val="17"/>
                <w:u w:val="none"/>
                <w:vertAlign w:val="baseline"/>
                <w:rtl w:val="0"/>
              </w:rPr>
              <w:t xml:space="preserve"> constituency country (Bangladesh, Bhutan, Democratic People’s Republic of Korea, India, Indonesia, Maldives, Myanmar, Nepal, Sri Lanka, Thailand and Timor-Leste)</w:t>
            </w: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tbl>
      <w:tblPr>
        <w:tblStyle w:val="Table6"/>
        <w:tblW w:w="9360.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90"/>
        <w:gridCol w:w="1470"/>
        <w:gridCol w:w="1800"/>
        <w:tblGridChange w:id="0">
          <w:tblGrid>
            <w:gridCol w:w="6090"/>
            <w:gridCol w:w="1470"/>
            <w:gridCol w:w="1800"/>
          </w:tblGrid>
        </w:tblGridChange>
      </w:tblGrid>
      <w:tr>
        <w:trPr>
          <w:cantSplit w:val="0"/>
          <w:trHeight w:val="380" w:hRule="atLeast"/>
          <w:tblHeader w:val="0"/>
        </w:trPr>
        <w:tc>
          <w:tcPr/>
          <w:p w:rsidR="00000000" w:rsidDel="00000000" w:rsidP="00000000" w:rsidRDefault="00000000" w:rsidRPr="00000000" w14:paraId="00000039">
            <w:pPr>
              <w:numPr>
                <w:ilvl w:val="0"/>
                <w:numId w:val="1"/>
              </w:numPr>
              <w:ind w:left="360" w:hanging="360"/>
              <w:rPr>
                <w:b w:val="0"/>
              </w:rPr>
            </w:pPr>
            <w:r w:rsidDel="00000000" w:rsidR="00000000" w:rsidRPr="00000000">
              <w:rPr>
                <w:rtl w:val="0"/>
              </w:rPr>
              <w:t xml:space="preserve">Description of scope of work  </w:t>
            </w:r>
            <w:r w:rsidDel="00000000" w:rsidR="00000000" w:rsidRPr="00000000">
              <w:rPr>
                <w:rtl w:val="0"/>
              </w:rPr>
            </w:r>
          </w:p>
        </w:tc>
        <w:tc>
          <w:tcPr/>
          <w:p w:rsidR="00000000" w:rsidDel="00000000" w:rsidP="00000000" w:rsidRDefault="00000000" w:rsidRPr="00000000" w14:paraId="0000003A">
            <w:pPr>
              <w:rPr>
                <w:i w:val="1"/>
                <w:color w:val="646b6e"/>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rHeight w:val="380" w:hRule="atLeast"/>
          <w:tblHeader w:val="0"/>
        </w:trPr>
        <w:tc>
          <w:tcPr>
            <w:gridSpan w:val="3"/>
            <w:tcBorders>
              <w:bottom w:color="0092d1" w:space="0" w:sz="8" w:val="single"/>
            </w:tcBorders>
            <w:shd w:fill="auto" w:val="clear"/>
          </w:tcPr>
          <w:p w:rsidR="00000000" w:rsidDel="00000000" w:rsidP="00000000" w:rsidRDefault="00000000" w:rsidRPr="00000000" w14:paraId="0000003C">
            <w:pPr>
              <w:rPr>
                <w:rFonts w:ascii="Open Sans" w:cs="Open Sans" w:eastAsia="Open Sans" w:hAnsi="Open Sans"/>
                <w:b w:val="1"/>
              </w:rPr>
            </w:pPr>
            <w:r w:rsidDel="00000000" w:rsidR="00000000" w:rsidRPr="00000000">
              <w:rPr>
                <w:rFonts w:ascii="Open Sans" w:cs="Open Sans" w:eastAsia="Open Sans" w:hAnsi="Open Sans"/>
                <w:b w:val="1"/>
                <w:rtl w:val="0"/>
              </w:rPr>
              <w:t xml:space="preserve">Background - RBM Partnership to End Malaria: </w:t>
            </w:r>
          </w:p>
          <w:p w:rsidR="00000000" w:rsidDel="00000000" w:rsidP="00000000" w:rsidRDefault="00000000" w:rsidRPr="00000000" w14:paraId="0000003D">
            <w:pPr>
              <w:spacing w:after="12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RBM Partnership to End Malaria is the global platform for coordinated action against malaria. It mobilizes for action and resources and forges consensus among partners. The Partnership is comprised of more than 500 partners, including malaria endemic countries, their bilateral and multilateral development partners, the private sector, nongovernmental and community-based organizations, foundations, and research and academic institutions. For more info check the RBM website: </w:t>
            </w:r>
            <w:hyperlink r:id="rId8">
              <w:r w:rsidDel="00000000" w:rsidR="00000000" w:rsidRPr="00000000">
                <w:rPr>
                  <w:rFonts w:ascii="Open Sans" w:cs="Open Sans" w:eastAsia="Open Sans" w:hAnsi="Open Sans"/>
                  <w:u w:val="single"/>
                  <w:rtl w:val="0"/>
                </w:rPr>
                <w:t xml:space="preserve">www.endmalaria.org</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3E">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RBM structure consists of its Secretariat and Partner Committees focused on the three priorities of</w:t>
            </w:r>
          </w:p>
          <w:p w:rsidR="00000000" w:rsidDel="00000000" w:rsidP="00000000" w:rsidRDefault="00000000" w:rsidRPr="00000000" w14:paraId="0000003F">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Partnership: Advocacy &amp; Resource Mobilization (ARMPC), Strategic Communications (SCPC) and</w:t>
            </w:r>
          </w:p>
          <w:p w:rsidR="00000000" w:rsidDel="00000000" w:rsidP="00000000" w:rsidRDefault="00000000" w:rsidRPr="00000000" w14:paraId="00000040">
            <w:pPr>
              <w:spacing w:after="12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Country/Regional Support (CRSPC). Most notably, the purpose of the CRSPC is to provide a platform to engage the RBM Partnership community in coordinating support to countries and regions as they execute their malaria control and elimination implementation programs.</w:t>
            </w:r>
          </w:p>
          <w:p w:rsidR="00000000" w:rsidDel="00000000" w:rsidP="00000000" w:rsidRDefault="00000000" w:rsidRPr="00000000" w14:paraId="00000041">
            <w:pPr>
              <w:spacing w:after="12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According to WHO world malaria report 2021, the South-East Asia Region accounts for about 2% of the burden of malaria cases globally. Malaria cases reduced by 78%, from 23 million in 2000 to about 5 million in 2020. Malaria case incidence in this region reduced by 83%, from about 18 cases per 1000 population at risk in 2000 to about 3 cases in 2020. Malaria deaths are also reduced by 75%, from about 35000 in 2000 to 9000 in 2020.</w:t>
            </w:r>
          </w:p>
          <w:p w:rsidR="00000000" w:rsidDel="00000000" w:rsidP="00000000" w:rsidRDefault="00000000" w:rsidRPr="00000000" w14:paraId="00000042">
            <w:pPr>
              <w:spacing w:after="12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A large portion of the malaria burden is driven by difficult-to-reach communities and migrant populations living in border areas. Cross-border malaria is a recurrent issue due to unregulated migration, weak health delivery systems, and lack of coordination along the border districts in malaria elimination countries. Support to sustainable coordinated regional cross-border initiatives is needed to speed up reductions of malaria cases and deaths and accelerate malaria elimination in the countries and sub-regions. Focusing on cross border malaria elimination is a prerequisite and priority not only to achieve the 2030 WHO GTS target but also for sustaining it beyond 2030 in the </w:t>
            </w:r>
            <w:r w:rsidDel="00000000" w:rsidR="00000000" w:rsidRPr="00000000">
              <w:rPr>
                <w:rFonts w:ascii="Open Sans" w:cs="Open Sans" w:eastAsia="Open Sans" w:hAnsi="Open Sans"/>
                <w:rtl w:val="0"/>
              </w:rPr>
              <w:t xml:space="preserve">South-East Asia </w:t>
            </w:r>
            <w:r w:rsidDel="00000000" w:rsidR="00000000" w:rsidRPr="00000000">
              <w:rPr>
                <w:rFonts w:ascii="Open Sans" w:cs="Open Sans" w:eastAsia="Open Sans" w:hAnsi="Open Sans"/>
                <w:rtl w:val="0"/>
              </w:rPr>
              <w:t xml:space="preserve">region. </w:t>
            </w:r>
          </w:p>
          <w:p w:rsidR="00000000" w:rsidDel="00000000" w:rsidP="00000000" w:rsidRDefault="00000000" w:rsidRPr="00000000" w14:paraId="00000043">
            <w:pPr>
              <w:spacing w:after="120" w:lineRule="auto"/>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This grant is the continuation of the previous support provided to  the region through RBM. The current grant period will be from 01 July 2022 to 31 December 2023 and its  purpose is to continue to </w:t>
            </w:r>
            <w:r w:rsidDel="00000000" w:rsidR="00000000" w:rsidRPr="00000000">
              <w:rPr>
                <w:rFonts w:ascii="Open Sans" w:cs="Open Sans" w:eastAsia="Open Sans" w:hAnsi="Open Sans"/>
                <w:rtl w:val="0"/>
              </w:rPr>
              <w:t xml:space="preserve">provide support started  for the cross-border coordination of the effort of malaria elimination in </w:t>
            </w:r>
            <w:r w:rsidDel="00000000" w:rsidR="00000000" w:rsidRPr="00000000">
              <w:rPr>
                <w:rFonts w:ascii="Open Sans" w:cs="Open Sans" w:eastAsia="Open Sans" w:hAnsi="Open Sans"/>
                <w:rtl w:val="0"/>
              </w:rPr>
              <w:t xml:space="preserve">South-East Asia countries</w:t>
            </w:r>
            <w:r w:rsidDel="00000000" w:rsidR="00000000" w:rsidRPr="00000000">
              <w:rPr>
                <w:rFonts w:ascii="Open Sans" w:cs="Open Sans" w:eastAsia="Open Sans" w:hAnsi="Open Sans"/>
                <w:rtl w:val="0"/>
              </w:rPr>
              <w:t xml:space="preserve"> and mitigate the impact of COVID-19.</w:t>
            </w:r>
          </w:p>
        </w:tc>
      </w:tr>
      <w:tr>
        <w:trPr>
          <w:cantSplit w:val="0"/>
          <w:trHeight w:val="380" w:hRule="atLeast"/>
          <w:tblHeader w:val="0"/>
        </w:trPr>
        <w:tc>
          <w:tcPr>
            <w:gridSpan w:val="3"/>
            <w:tcBorders>
              <w:top w:color="0092d1" w:space="0" w:sz="8" w:val="single"/>
              <w:bottom w:color="0092d1" w:space="0" w:sz="8" w:val="single"/>
            </w:tcBorders>
            <w:shd w:fill="auto" w:val="clear"/>
          </w:tcPr>
          <w:p w:rsidR="00000000" w:rsidDel="00000000" w:rsidP="00000000" w:rsidRDefault="00000000" w:rsidRPr="00000000" w14:paraId="00000046">
            <w:pPr>
              <w:rPr>
                <w:rFonts w:ascii="Open Sans" w:cs="Open Sans" w:eastAsia="Open Sans" w:hAnsi="Open Sans"/>
                <w:b w:val="1"/>
              </w:rPr>
            </w:pPr>
            <w:r w:rsidDel="00000000" w:rsidR="00000000" w:rsidRPr="00000000">
              <w:rPr>
                <w:rFonts w:ascii="Open Sans" w:cs="Open Sans" w:eastAsia="Open Sans" w:hAnsi="Open Sans"/>
                <w:b w:val="1"/>
                <w:rtl w:val="0"/>
              </w:rPr>
              <w:t xml:space="preserve">Objectives of the Grant:</w:t>
            </w:r>
          </w:p>
          <w:p w:rsidR="00000000" w:rsidDel="00000000" w:rsidP="00000000" w:rsidRDefault="00000000" w:rsidRPr="00000000" w14:paraId="00000047">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successful applicant will be involved in supporting the coordination efforts by countries in South-East Asia and work closely with the RBM Partnership, specifically CRSPC. </w:t>
            </w:r>
          </w:p>
          <w:p w:rsidR="00000000" w:rsidDel="00000000" w:rsidP="00000000" w:rsidRDefault="00000000" w:rsidRPr="00000000" w14:paraId="00000048">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The successful grantee will address the following objectives: </w:t>
            </w:r>
          </w:p>
          <w:p w:rsidR="00000000" w:rsidDel="00000000" w:rsidP="00000000" w:rsidRDefault="00000000" w:rsidRPr="00000000" w14:paraId="00000049">
            <w:pPr>
              <w:numPr>
                <w:ilvl w:val="0"/>
                <w:numId w:val="2"/>
              </w:numPr>
              <w:ind w:left="1125" w:hanging="360"/>
              <w:rPr>
                <w:rFonts w:ascii="Open Sans" w:cs="Open Sans" w:eastAsia="Open Sans" w:hAnsi="Open Sans"/>
              </w:rPr>
            </w:pPr>
            <w:r w:rsidDel="00000000" w:rsidR="00000000" w:rsidRPr="00000000">
              <w:rPr>
                <w:rFonts w:ascii="Open Sans" w:cs="Open Sans" w:eastAsia="Open Sans" w:hAnsi="Open Sans"/>
                <w:rtl w:val="0"/>
              </w:rPr>
              <w:t xml:space="preserve">Continue to </w:t>
            </w:r>
            <w:r w:rsidDel="00000000" w:rsidR="00000000" w:rsidRPr="00000000">
              <w:rPr>
                <w:rFonts w:ascii="Open Sans" w:cs="Open Sans" w:eastAsia="Open Sans" w:hAnsi="Open Sans"/>
                <w:rtl w:val="0"/>
              </w:rPr>
              <w:t xml:space="preserve">provide support to the countries in South-East Asia to coordinate malaria elimination activities in the cross-border areas and at sub-national level.</w:t>
            </w:r>
          </w:p>
          <w:p w:rsidR="00000000" w:rsidDel="00000000" w:rsidP="00000000" w:rsidRDefault="00000000" w:rsidRPr="00000000" w14:paraId="0000004A">
            <w:pPr>
              <w:numPr>
                <w:ilvl w:val="0"/>
                <w:numId w:val="2"/>
              </w:numPr>
              <w:ind w:left="1125" w:hanging="360"/>
              <w:rPr>
                <w:rFonts w:ascii="Open Sans" w:cs="Open Sans" w:eastAsia="Open Sans" w:hAnsi="Open Sans"/>
              </w:rPr>
            </w:pPr>
            <w:r w:rsidDel="00000000" w:rsidR="00000000" w:rsidRPr="00000000">
              <w:rPr>
                <w:rFonts w:ascii="Open Sans" w:cs="Open Sans" w:eastAsia="Open Sans" w:hAnsi="Open Sans"/>
                <w:rtl w:val="0"/>
              </w:rPr>
              <w:t xml:space="preserve">Convene and coordinate partners to broker and mobilize support for South-East Asia countries in malaria elimination.</w:t>
            </w:r>
          </w:p>
          <w:p w:rsidR="00000000" w:rsidDel="00000000" w:rsidP="00000000" w:rsidRDefault="00000000" w:rsidRPr="00000000" w14:paraId="0000004B">
            <w:pPr>
              <w:numPr>
                <w:ilvl w:val="0"/>
                <w:numId w:val="2"/>
              </w:numPr>
              <w:ind w:left="1125" w:hanging="360"/>
              <w:rPr>
                <w:rFonts w:ascii="Open Sans" w:cs="Open Sans" w:eastAsia="Open Sans" w:hAnsi="Open Sans"/>
              </w:rPr>
            </w:pPr>
            <w:r w:rsidDel="00000000" w:rsidR="00000000" w:rsidRPr="00000000">
              <w:rPr>
                <w:rFonts w:ascii="Open Sans" w:cs="Open Sans" w:eastAsia="Open Sans" w:hAnsi="Open Sans"/>
                <w:rtl w:val="0"/>
              </w:rPr>
              <w:t xml:space="preserve">Support sub-regional resource mobilization efforts to sustain malaria elimination in South-East Asia.</w:t>
            </w:r>
          </w:p>
          <w:p w:rsidR="00000000" w:rsidDel="00000000" w:rsidP="00000000" w:rsidRDefault="00000000" w:rsidRPr="00000000" w14:paraId="0000004C">
            <w:pPr>
              <w:numPr>
                <w:ilvl w:val="0"/>
                <w:numId w:val="2"/>
              </w:numPr>
              <w:ind w:left="1125" w:hanging="360"/>
              <w:rPr>
                <w:rFonts w:ascii="Open Sans" w:cs="Open Sans" w:eastAsia="Open Sans" w:hAnsi="Open Sans"/>
              </w:rPr>
            </w:pPr>
            <w:r w:rsidDel="00000000" w:rsidR="00000000" w:rsidRPr="00000000">
              <w:rPr>
                <w:rFonts w:ascii="Open Sans" w:cs="Open Sans" w:eastAsia="Open Sans" w:hAnsi="Open Sans"/>
                <w:rtl w:val="0"/>
              </w:rPr>
              <w:t xml:space="preserve">Document the impact of the COVID-19 Pandemic on Malaria Elimination Programmes.</w:t>
            </w:r>
          </w:p>
          <w:p w:rsidR="00000000" w:rsidDel="00000000" w:rsidP="00000000" w:rsidRDefault="00000000" w:rsidRPr="00000000" w14:paraId="0000004D">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b w:val="1"/>
              </w:rPr>
            </w:pPr>
            <w:r w:rsidDel="00000000" w:rsidR="00000000" w:rsidRPr="00000000">
              <w:rPr>
                <w:rFonts w:ascii="Open Sans" w:cs="Open Sans" w:eastAsia="Open Sans" w:hAnsi="Open Sans"/>
                <w:b w:val="1"/>
                <w:rtl w:val="0"/>
              </w:rPr>
              <w:t xml:space="preserve">Key deliverables include:</w:t>
            </w:r>
          </w:p>
          <w:p w:rsidR="00000000" w:rsidDel="00000000" w:rsidP="00000000" w:rsidRDefault="00000000" w:rsidRPr="00000000" w14:paraId="0000004F">
            <w:pPr>
              <w:numPr>
                <w:ilvl w:val="0"/>
                <w:numId w:val="3"/>
              </w:numPr>
              <w:ind w:left="950" w:hanging="360"/>
              <w:rPr/>
            </w:pPr>
            <w:r w:rsidDel="00000000" w:rsidR="00000000" w:rsidRPr="00000000">
              <w:rPr>
                <w:rFonts w:ascii="Open Sans" w:cs="Open Sans" w:eastAsia="Open Sans" w:hAnsi="Open Sans"/>
                <w:rtl w:val="0"/>
              </w:rPr>
              <w:t xml:space="preserve">Cross-border malaria elimination coordination mechanisms reinforced. </w:t>
            </w:r>
          </w:p>
          <w:p w:rsidR="00000000" w:rsidDel="00000000" w:rsidP="00000000" w:rsidRDefault="00000000" w:rsidRPr="00000000" w14:paraId="00000050">
            <w:pPr>
              <w:numPr>
                <w:ilvl w:val="0"/>
                <w:numId w:val="3"/>
              </w:numPr>
              <w:ind w:left="950" w:hanging="360"/>
              <w:rPr/>
            </w:pPr>
            <w:r w:rsidDel="00000000" w:rsidR="00000000" w:rsidRPr="00000000">
              <w:rPr>
                <w:rFonts w:ascii="Open Sans" w:cs="Open Sans" w:eastAsia="Open Sans" w:hAnsi="Open Sans"/>
                <w:rtl w:val="0"/>
              </w:rPr>
              <w:t xml:space="preserve">Coordination, regular M&amp;E and cross-border areas conducted.</w:t>
            </w:r>
          </w:p>
          <w:p w:rsidR="00000000" w:rsidDel="00000000" w:rsidP="00000000" w:rsidRDefault="00000000" w:rsidRPr="00000000" w14:paraId="00000051">
            <w:pPr>
              <w:numPr>
                <w:ilvl w:val="0"/>
                <w:numId w:val="3"/>
              </w:numPr>
              <w:ind w:left="950" w:hanging="360"/>
              <w:rPr/>
            </w:pPr>
            <w:r w:rsidDel="00000000" w:rsidR="00000000" w:rsidRPr="00000000">
              <w:rPr>
                <w:rFonts w:ascii="Open Sans" w:cs="Open Sans" w:eastAsia="Open Sans" w:hAnsi="Open Sans"/>
                <w:rtl w:val="0"/>
              </w:rPr>
              <w:t xml:space="preserve">Advocacy activities by Parliamentarians and regular meetings with partners conducted.</w:t>
            </w:r>
          </w:p>
          <w:p w:rsidR="00000000" w:rsidDel="00000000" w:rsidP="00000000" w:rsidRDefault="00000000" w:rsidRPr="00000000" w14:paraId="00000052">
            <w:pPr>
              <w:numPr>
                <w:ilvl w:val="0"/>
                <w:numId w:val="3"/>
              </w:numPr>
              <w:ind w:left="950" w:hanging="360"/>
              <w:rPr/>
            </w:pPr>
            <w:r w:rsidDel="00000000" w:rsidR="00000000" w:rsidRPr="00000000">
              <w:rPr>
                <w:rFonts w:ascii="Open Sans" w:cs="Open Sans" w:eastAsia="Open Sans" w:hAnsi="Open Sans"/>
                <w:rtl w:val="0"/>
              </w:rPr>
              <w:t xml:space="preserve">Countries supported for their effort to mobilize domestic and external resources mobilization </w:t>
            </w:r>
            <w:r w:rsidDel="00000000" w:rsidR="00000000" w:rsidRPr="00000000">
              <w:rPr>
                <w:rtl w:val="0"/>
              </w:rPr>
            </w:r>
          </w:p>
          <w:p w:rsidR="00000000" w:rsidDel="00000000" w:rsidP="00000000" w:rsidRDefault="00000000" w:rsidRPr="00000000" w14:paraId="00000053">
            <w:pPr>
              <w:numPr>
                <w:ilvl w:val="0"/>
                <w:numId w:val="3"/>
              </w:numPr>
              <w:ind w:left="950" w:hanging="360"/>
              <w:rPr/>
            </w:pPr>
            <w:r w:rsidDel="00000000" w:rsidR="00000000" w:rsidRPr="00000000">
              <w:rPr>
                <w:rFonts w:ascii="Open Sans" w:cs="Open Sans" w:eastAsia="Open Sans" w:hAnsi="Open Sans"/>
                <w:rtl w:val="0"/>
              </w:rPr>
              <w:t xml:space="preserve">Meetings conducted at regional and country levels to review the technical implementation, advocacy and  domestic and external resources mobilization efforts. </w:t>
            </w:r>
          </w:p>
          <w:p w:rsidR="00000000" w:rsidDel="00000000" w:rsidP="00000000" w:rsidRDefault="00000000" w:rsidRPr="00000000" w14:paraId="00000054">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7">
      <w:pPr>
        <w:rPr>
          <w:b w:val="1"/>
        </w:rPr>
      </w:pPr>
      <w:r w:rsidDel="00000000" w:rsidR="00000000" w:rsidRPr="00000000">
        <w:rPr>
          <w:rtl w:val="0"/>
        </w:rPr>
      </w:r>
    </w:p>
    <w:tbl>
      <w:tblPr>
        <w:tblStyle w:val="Table7"/>
        <w:tblW w:w="9345.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75"/>
        <w:gridCol w:w="1470"/>
        <w:gridCol w:w="1800"/>
        <w:tblGridChange w:id="0">
          <w:tblGrid>
            <w:gridCol w:w="6075"/>
            <w:gridCol w:w="1470"/>
            <w:gridCol w:w="1800"/>
          </w:tblGrid>
        </w:tblGridChange>
      </w:tblGrid>
      <w:tr>
        <w:trPr>
          <w:cantSplit w:val="0"/>
          <w:trHeight w:val="380" w:hRule="atLeast"/>
          <w:tblHeader w:val="0"/>
        </w:trPr>
        <w:tc>
          <w:tcPr/>
          <w:p w:rsidR="00000000" w:rsidDel="00000000" w:rsidP="00000000" w:rsidRDefault="00000000" w:rsidRPr="00000000" w14:paraId="00000058">
            <w:pPr>
              <w:numPr>
                <w:ilvl w:val="0"/>
                <w:numId w:val="1"/>
              </w:numPr>
              <w:ind w:left="360" w:hanging="360"/>
              <w:rPr>
                <w:b w:val="0"/>
              </w:rPr>
            </w:pPr>
            <w:r w:rsidDel="00000000" w:rsidR="00000000" w:rsidRPr="00000000">
              <w:rPr>
                <w:rtl w:val="0"/>
              </w:rPr>
              <w:t xml:space="preserve">Evaluation process</w:t>
            </w:r>
            <w:r w:rsidDel="00000000" w:rsidR="00000000" w:rsidRPr="00000000">
              <w:rPr>
                <w:rtl w:val="0"/>
              </w:rPr>
            </w:r>
          </w:p>
        </w:tc>
        <w:tc>
          <w:tcPr/>
          <w:p w:rsidR="00000000" w:rsidDel="00000000" w:rsidP="00000000" w:rsidRDefault="00000000" w:rsidRPr="00000000" w14:paraId="00000059">
            <w:pPr>
              <w:rPr>
                <w:i w:val="1"/>
                <w:color w:val="646b6e"/>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rHeight w:val="380" w:hRule="atLeast"/>
          <w:tblHeader w:val="0"/>
        </w:trPr>
        <w:tc>
          <w:tcPr>
            <w:gridSpan w:val="3"/>
            <w:tcBorders>
              <w:bottom w:color="0092d1" w:space="0" w:sz="8" w:val="single"/>
            </w:tcBorders>
            <w:shd w:fill="auto" w:val="clear"/>
          </w:tcPr>
          <w:p w:rsidR="00000000" w:rsidDel="00000000" w:rsidP="00000000" w:rsidRDefault="00000000" w:rsidRPr="00000000" w14:paraId="0000005B">
            <w:pPr>
              <w:rPr>
                <w:rFonts w:ascii="Open Sans" w:cs="Open Sans" w:eastAsia="Open Sans" w:hAnsi="Open Sans"/>
              </w:rPr>
            </w:pPr>
            <w:r w:rsidDel="00000000" w:rsidR="00000000" w:rsidRPr="00000000">
              <w:rPr>
                <w:rFonts w:ascii="Open Sans" w:cs="Open Sans" w:eastAsia="Open Sans" w:hAnsi="Open Sans"/>
                <w:rtl w:val="0"/>
              </w:rPr>
              <w:t xml:space="preserve">In line with UNOPS evaluation principles of fairness, transparency and integrity, an independent Grant Evaluation and Selection Committee will be responsible for the review of proposals and the Grantee selection. The review is based on the criteria outlined in the ‘Call for Proposals’ (CFP) and includes an assessment of the grant proposal’s formal, technical and financial aspects. The review should usually include at least two (2) ‘substantially compliant’ proposals and result in the selection of the lowest priced, substantially compliant proposal. Any non-compliant proposal may automatically be eliminated from the evaluation process.  </w:t>
            </w:r>
          </w:p>
          <w:p w:rsidR="00000000" w:rsidDel="00000000" w:rsidP="00000000" w:rsidRDefault="00000000" w:rsidRPr="00000000" w14:paraId="0000005C">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i w:val="1"/>
              </w:rPr>
            </w:pPr>
            <w:r w:rsidDel="00000000" w:rsidR="00000000" w:rsidRPr="00000000">
              <w:rPr>
                <w:rtl w:val="0"/>
              </w:rPr>
            </w:r>
          </w:p>
          <w:tbl>
            <w:tblPr>
              <w:tblStyle w:val="Table8"/>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1905"/>
              <w:tblGridChange w:id="0">
                <w:tblGrid>
                  <w:gridCol w:w="7185"/>
                  <w:gridCol w:w="19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rPr>
                      <w:i w:val="1"/>
                    </w:rPr>
                  </w:pPr>
                  <w:r w:rsidDel="00000000" w:rsidR="00000000" w:rsidRPr="00000000">
                    <w:rPr>
                      <w:b w:val="1"/>
                      <w:rtl w:val="0"/>
                    </w:rPr>
                    <w:t xml:space="preserve">Technical Evaluation Criteria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rPr>
                      <w:i w:val="1"/>
                    </w:rPr>
                  </w:pPr>
                  <w:r w:rsidDel="00000000" w:rsidR="00000000" w:rsidRPr="00000000">
                    <w:rPr>
                      <w:b w:val="1"/>
                      <w:rtl w:val="0"/>
                    </w:rPr>
                    <w:t xml:space="preserve">Maximum score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Nature of the proposing organization, legal status (registration with government approved authority), proposed key counterparts, and affiliation to malaria and/or public health partners</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Demonstrated existing engagement with the public health sector in the </w:t>
                  </w:r>
                  <w:r w:rsidDel="00000000" w:rsidR="00000000" w:rsidRPr="00000000">
                    <w:rPr>
                      <w:rFonts w:ascii="Open Sans" w:cs="Open Sans" w:eastAsia="Open Sans" w:hAnsi="Open Sans"/>
                      <w:rtl w:val="0"/>
                    </w:rPr>
                    <w:t xml:space="preserve">South-East Asia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Ability to engage key stakeholders such as countries and partners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Ability to conceptualize and execute the regional coordination of malaria elimination within the agreed upon timeline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i w:val="1"/>
                      <w:highlight w:val="yellow"/>
                    </w:rPr>
                  </w:pPr>
                  <w:r w:rsidDel="00000000" w:rsidR="00000000" w:rsidRPr="00000000">
                    <w:rPr>
                      <w:i w:val="1"/>
                      <w:rtl w:val="0"/>
                    </w:rPr>
                    <w:t xml:space="preserve">Strong existing working relationship with RBM partnership, Global Fund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i w:val="1"/>
                    </w:rPr>
                  </w:pPr>
                  <w:r w:rsidDel="00000000" w:rsidR="00000000" w:rsidRPr="00000000">
                    <w:rPr>
                      <w:i w:val="1"/>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b w:val="1"/>
                      <w:i w:val="1"/>
                    </w:rPr>
                  </w:pPr>
                  <w:r w:rsidDel="00000000" w:rsidR="00000000" w:rsidRPr="00000000">
                    <w:rPr>
                      <w:b w:val="1"/>
                      <w:i w:val="1"/>
                      <w:rtl w:val="0"/>
                    </w:rPr>
                    <w:t xml:space="preserve">Total score</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b w:val="1"/>
                      <w:i w:val="1"/>
                    </w:rPr>
                  </w:pPr>
                  <w:r w:rsidDel="00000000" w:rsidR="00000000" w:rsidRPr="00000000">
                    <w:rPr>
                      <w:b w:val="1"/>
                      <w:i w:val="1"/>
                      <w:rtl w:val="0"/>
                    </w:rPr>
                    <w:t xml:space="preserve">100</w:t>
                  </w:r>
                </w:p>
              </w:tc>
            </w:tr>
          </w:tbl>
          <w:p w:rsidR="00000000" w:rsidDel="00000000" w:rsidP="00000000" w:rsidRDefault="00000000" w:rsidRPr="00000000" w14:paraId="0000006C">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rPr>
            </w:pPr>
            <w:r w:rsidDel="00000000" w:rsidR="00000000" w:rsidRPr="00000000">
              <w:rPr>
                <w:rFonts w:ascii="Open Sans" w:cs="Open Sans" w:eastAsia="Open Sans" w:hAnsi="Open Sans"/>
                <w:rtl w:val="0"/>
              </w:rPr>
              <w:t xml:space="preserve">Only proposals that have a Technical Component receiving more than 70 points out of the potential 100 points shall be considered for financial evaluation. Financial proposals will be evaluated following the completion of the technical evaluation.</w:t>
            </w:r>
          </w:p>
        </w:tc>
      </w:tr>
    </w:tbl>
    <w:p w:rsidR="00000000" w:rsidDel="00000000" w:rsidP="00000000" w:rsidRDefault="00000000" w:rsidRPr="00000000" w14:paraId="00000070">
      <w:pPr>
        <w:rPr>
          <w:b w:val="1"/>
        </w:rPr>
      </w:pPr>
      <w:r w:rsidDel="00000000" w:rsidR="00000000" w:rsidRPr="00000000">
        <w:rPr>
          <w:rtl w:val="0"/>
        </w:rPr>
      </w:r>
    </w:p>
    <w:tbl>
      <w:tblPr>
        <w:tblStyle w:val="Table9"/>
        <w:tblW w:w="9345.0" w:type="dxa"/>
        <w:jc w:val="left"/>
        <w:tblInd w:w="105.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90"/>
        <w:gridCol w:w="1470"/>
        <w:gridCol w:w="1785"/>
        <w:tblGridChange w:id="0">
          <w:tblGrid>
            <w:gridCol w:w="6090"/>
            <w:gridCol w:w="1470"/>
            <w:gridCol w:w="1785"/>
          </w:tblGrid>
        </w:tblGridChange>
      </w:tblGrid>
      <w:tr>
        <w:trPr>
          <w:cantSplit w:val="0"/>
          <w:trHeight w:val="380" w:hRule="atLeast"/>
          <w:tblHeader w:val="0"/>
        </w:trPr>
        <w:tc>
          <w:tcPr/>
          <w:p w:rsidR="00000000" w:rsidDel="00000000" w:rsidP="00000000" w:rsidRDefault="00000000" w:rsidRPr="00000000" w14:paraId="00000071">
            <w:pPr>
              <w:numPr>
                <w:ilvl w:val="0"/>
                <w:numId w:val="1"/>
              </w:numPr>
              <w:ind w:left="360" w:hanging="360"/>
              <w:rPr>
                <w:b w:val="0"/>
              </w:rPr>
            </w:pPr>
            <w:r w:rsidDel="00000000" w:rsidR="00000000" w:rsidRPr="00000000">
              <w:rPr>
                <w:rtl w:val="0"/>
              </w:rPr>
              <w:t xml:space="preserve">UNOPS Grant Support Agreement </w:t>
            </w:r>
            <w:r w:rsidDel="00000000" w:rsidR="00000000" w:rsidRPr="00000000">
              <w:rPr>
                <w:rtl w:val="0"/>
              </w:rPr>
            </w:r>
          </w:p>
        </w:tc>
        <w:tc>
          <w:tcPr/>
          <w:p w:rsidR="00000000" w:rsidDel="00000000" w:rsidP="00000000" w:rsidRDefault="00000000" w:rsidRPr="00000000" w14:paraId="00000072">
            <w:pPr>
              <w:rPr>
                <w:i w:val="1"/>
                <w:color w:val="646b6e"/>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rHeight w:val="380" w:hRule="atLeast"/>
          <w:tblHeader w:val="0"/>
        </w:trPr>
        <w:tc>
          <w:tcPr>
            <w:gridSpan w:val="3"/>
            <w:tcBorders>
              <w:bottom w:color="0092d1" w:space="0" w:sz="8" w:val="single"/>
            </w:tcBorders>
            <w:shd w:fill="auto" w:val="clear"/>
          </w:tcPr>
          <w:p w:rsidR="00000000" w:rsidDel="00000000" w:rsidP="00000000" w:rsidRDefault="00000000" w:rsidRPr="00000000" w14:paraId="00000074">
            <w:pPr>
              <w:rPr>
                <w:rFonts w:ascii="Open Sans" w:cs="Open Sans" w:eastAsia="Open Sans" w:hAnsi="Open Sans"/>
              </w:rPr>
            </w:pPr>
            <w:r w:rsidDel="00000000" w:rsidR="00000000" w:rsidRPr="00000000">
              <w:rPr>
                <w:rFonts w:ascii="Open Sans" w:cs="Open Sans" w:eastAsia="Open Sans" w:hAnsi="Open Sans"/>
                <w:rtl w:val="0"/>
              </w:rPr>
              <w:t xml:space="preserve">The UNOPS Standard Grant Support Agreement (GSA) containing UNOPS General Conditions for Grant Support Agreements (Annex D of the </w:t>
            </w:r>
            <w:hyperlink r:id="rId9">
              <w:r w:rsidDel="00000000" w:rsidR="00000000" w:rsidRPr="00000000">
                <w:rPr>
                  <w:rFonts w:ascii="Open Sans" w:cs="Open Sans" w:eastAsia="Open Sans" w:hAnsi="Open Sans"/>
                  <w:b w:val="1"/>
                  <w:color w:val="1155cc"/>
                  <w:u w:val="single"/>
                  <w:rtl w:val="0"/>
                </w:rPr>
                <w:t xml:space="preserve">UNOPS Grant Support Agreement template</w:t>
              </w:r>
            </w:hyperlink>
            <w:r w:rsidDel="00000000" w:rsidR="00000000" w:rsidRPr="00000000">
              <w:rPr>
                <w:rFonts w:ascii="Open Sans" w:cs="Open Sans" w:eastAsia="Open Sans" w:hAnsi="Open Sans"/>
                <w:u w:val="single"/>
                <w:rtl w:val="0"/>
              </w:rPr>
              <w:t xml:space="preserve">)</w:t>
            </w:r>
            <w:r w:rsidDel="00000000" w:rsidR="00000000" w:rsidRPr="00000000">
              <w:rPr>
                <w:rFonts w:ascii="Open Sans" w:cs="Open Sans" w:eastAsia="Open Sans" w:hAnsi="Open Sans"/>
                <w:rtl w:val="0"/>
              </w:rPr>
              <w:t xml:space="preserve"> is herewith attached. The GSA constitutes an integral part of this CFP as it is mandatory to accept this agreement with its conditions before submitting a proposal.  </w:t>
            </w:r>
          </w:p>
        </w:tc>
      </w:tr>
    </w:tbl>
    <w:p w:rsidR="00000000" w:rsidDel="00000000" w:rsidP="00000000" w:rsidRDefault="00000000" w:rsidRPr="00000000" w14:paraId="00000077">
      <w:pPr>
        <w:rPr>
          <w:b w:val="1"/>
        </w:rPr>
      </w:pPr>
      <w:r w:rsidDel="00000000" w:rsidR="00000000" w:rsidRPr="00000000">
        <w:rPr>
          <w:rtl w:val="0"/>
        </w:rPr>
      </w:r>
    </w:p>
    <w:tbl>
      <w:tblPr>
        <w:tblStyle w:val="Table10"/>
        <w:tblW w:w="9345.0" w:type="dxa"/>
        <w:jc w:val="left"/>
        <w:tblInd w:w="120.0" w:type="dxa"/>
        <w:tblBorders>
          <w:top w:color="4ec3e0" w:space="0" w:sz="8" w:val="single"/>
          <w:left w:color="4ec3e0" w:space="0" w:sz="8" w:val="single"/>
          <w:bottom w:color="4ec3e0" w:space="0" w:sz="8" w:val="single"/>
          <w:right w:color="4ec3e0" w:space="0" w:sz="8" w:val="single"/>
          <w:insideH w:color="ffffff" w:space="0" w:sz="6" w:val="single"/>
          <w:insideV w:color="0092d1" w:space="0" w:sz="4" w:val="dashed"/>
        </w:tblBorders>
        <w:tblLayout w:type="fixed"/>
        <w:tblLook w:val="0420"/>
      </w:tblPr>
      <w:tblGrid>
        <w:gridCol w:w="6075"/>
        <w:gridCol w:w="1470"/>
        <w:gridCol w:w="1800"/>
        <w:tblGridChange w:id="0">
          <w:tblGrid>
            <w:gridCol w:w="6075"/>
            <w:gridCol w:w="1470"/>
            <w:gridCol w:w="1800"/>
          </w:tblGrid>
        </w:tblGridChange>
      </w:tblGrid>
      <w:tr>
        <w:trPr>
          <w:cantSplit w:val="0"/>
          <w:trHeight w:val="380" w:hRule="atLeast"/>
          <w:tblHeader w:val="0"/>
        </w:trPr>
        <w:tc>
          <w:tcPr/>
          <w:p w:rsidR="00000000" w:rsidDel="00000000" w:rsidP="00000000" w:rsidRDefault="00000000" w:rsidRPr="00000000" w14:paraId="00000078">
            <w:pPr>
              <w:numPr>
                <w:ilvl w:val="0"/>
                <w:numId w:val="1"/>
              </w:numPr>
              <w:ind w:left="360" w:hanging="360"/>
              <w:rPr>
                <w:b w:val="0"/>
              </w:rPr>
            </w:pPr>
            <w:r w:rsidDel="00000000" w:rsidR="00000000" w:rsidRPr="00000000">
              <w:rPr>
                <w:rtl w:val="0"/>
              </w:rPr>
              <w:t xml:space="preserve">Interest / Grantee Application template</w:t>
            </w:r>
            <w:r w:rsidDel="00000000" w:rsidR="00000000" w:rsidRPr="00000000">
              <w:rPr>
                <w:rtl w:val="0"/>
              </w:rPr>
            </w:r>
          </w:p>
        </w:tc>
        <w:tc>
          <w:tcPr/>
          <w:p w:rsidR="00000000" w:rsidDel="00000000" w:rsidP="00000000" w:rsidRDefault="00000000" w:rsidRPr="00000000" w14:paraId="00000079">
            <w:pPr>
              <w:rPr>
                <w:i w:val="1"/>
                <w:color w:val="646b6e"/>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rPr>
          <w:cantSplit w:val="0"/>
          <w:trHeight w:val="380" w:hRule="atLeast"/>
          <w:tblHeader w:val="0"/>
        </w:trPr>
        <w:tc>
          <w:tcPr>
            <w:gridSpan w:val="3"/>
            <w:tcBorders>
              <w:bottom w:color="0092d1" w:space="0" w:sz="8" w:val="single"/>
            </w:tcBorders>
            <w:shd w:fill="auto" w:val="clear"/>
          </w:tcPr>
          <w:p w:rsidR="00000000" w:rsidDel="00000000" w:rsidP="00000000" w:rsidRDefault="00000000" w:rsidRPr="00000000" w14:paraId="0000007B">
            <w:pPr>
              <w:rPr>
                <w:rFonts w:ascii="Open Sans" w:cs="Open Sans" w:eastAsia="Open Sans" w:hAnsi="Open Sans"/>
              </w:rPr>
            </w:pPr>
            <w:r w:rsidDel="00000000" w:rsidR="00000000" w:rsidRPr="00000000">
              <w:rPr>
                <w:rFonts w:ascii="Open Sans" w:cs="Open Sans" w:eastAsia="Open Sans" w:hAnsi="Open Sans"/>
                <w:rtl w:val="0"/>
              </w:rPr>
              <w:t xml:space="preserve">If your organization is interested in submitting a grant proposal in response to this CFP, please kindly prepare a short ‘Expression of Interest’ statement (below) </w:t>
            </w:r>
            <w:r w:rsidDel="00000000" w:rsidR="00000000" w:rsidRPr="00000000">
              <w:rPr>
                <w:rFonts w:ascii="Open Sans" w:cs="Open Sans" w:eastAsia="Open Sans" w:hAnsi="Open Sans"/>
                <w:b w:val="1"/>
                <w:u w:val="single"/>
                <w:rtl w:val="0"/>
              </w:rPr>
              <w:t xml:space="preserve">and </w:t>
            </w:r>
            <w:r w:rsidDel="00000000" w:rsidR="00000000" w:rsidRPr="00000000">
              <w:rPr>
                <w:rFonts w:ascii="Open Sans" w:cs="Open Sans" w:eastAsia="Open Sans" w:hAnsi="Open Sans"/>
                <w:rtl w:val="0"/>
              </w:rPr>
              <w:t xml:space="preserve">complete the Grantee Application template (herewith attached as</w:t>
            </w:r>
            <w:r w:rsidDel="00000000" w:rsidR="00000000" w:rsidRPr="00000000">
              <w:rPr>
                <w:rFonts w:ascii="Open Sans" w:cs="Open Sans" w:eastAsia="Open Sans" w:hAnsi="Open Sans"/>
                <w:b w:val="1"/>
                <w:rtl w:val="0"/>
              </w:rPr>
              <w:t xml:space="preserve"> Annex 1</w:t>
            </w:r>
            <w:r w:rsidDel="00000000" w:rsidR="00000000" w:rsidRPr="00000000">
              <w:rPr>
                <w:rFonts w:ascii="Open Sans" w:cs="Open Sans" w:eastAsia="Open Sans" w:hAnsi="Open Sans"/>
                <w:rtl w:val="0"/>
              </w:rPr>
              <w:t xml:space="preserve">) and submit before the deadline</w:t>
            </w:r>
          </w:p>
        </w:tc>
      </w:tr>
    </w:tbl>
    <w:p w:rsidR="00000000" w:rsidDel="00000000" w:rsidP="00000000" w:rsidRDefault="00000000" w:rsidRPr="00000000" w14:paraId="0000007E">
      <w:pPr>
        <w:rPr>
          <w:sz w:val="22"/>
          <w:szCs w:val="22"/>
        </w:rPr>
      </w:pPr>
      <w:r w:rsidDel="00000000" w:rsidR="00000000" w:rsidRPr="00000000">
        <w:rPr>
          <w:rtl w:val="0"/>
        </w:rPr>
      </w:r>
    </w:p>
    <w:tbl>
      <w:tblPr>
        <w:tblStyle w:val="Table11"/>
        <w:tblW w:w="9390.0" w:type="dxa"/>
        <w:jc w:val="left"/>
        <w:tblInd w:w="120.0" w:type="dxa"/>
        <w:tblBorders>
          <w:top w:color="000000" w:space="0" w:sz="4" w:val="single"/>
          <w:left w:color="000000" w:space="0" w:sz="4" w:val="single"/>
          <w:bottom w:color="000000" w:space="0" w:sz="4" w:val="single"/>
          <w:right w:color="000000" w:space="0" w:sz="4" w:val="single"/>
          <w:insideH w:color="ffffff" w:space="0" w:sz="6" w:val="single"/>
          <w:insideV w:color="0092d1" w:space="0" w:sz="4" w:val="dashed"/>
        </w:tblBorders>
        <w:tblLayout w:type="fixed"/>
        <w:tblLook w:val="0400"/>
      </w:tblPr>
      <w:tblGrid>
        <w:gridCol w:w="2100"/>
        <w:gridCol w:w="7290"/>
        <w:tblGridChange w:id="0">
          <w:tblGrid>
            <w:gridCol w:w="2100"/>
            <w:gridCol w:w="7290"/>
          </w:tblGrid>
        </w:tblGridChange>
      </w:tblGrid>
      <w:tr>
        <w:trPr>
          <w:cantSplit w:val="0"/>
          <w:trHeight w:val="240" w:hRule="atLeast"/>
          <w:tblHeader w:val="0"/>
        </w:trPr>
        <w:tc>
          <w:tcPr>
            <w:gridSpan w:val="2"/>
            <w:tcBorders>
              <w:top w:color="4ec3e0" w:space="0" w:sz="8" w:val="single"/>
              <w:left w:color="4ec3e0" w:space="0" w:sz="8" w:val="single"/>
              <w:bottom w:color="4ec3e0" w:space="0" w:sz="8" w:val="single"/>
              <w:right w:color="000000" w:space="0" w:sz="0" w:val="nil"/>
            </w:tcBorders>
            <w:shd w:fill="auto" w:val="clear"/>
            <w:vAlign w:val="center"/>
          </w:tcPr>
          <w:p w:rsidR="00000000" w:rsidDel="00000000" w:rsidP="00000000" w:rsidRDefault="00000000" w:rsidRPr="00000000" w14:paraId="0000007F">
            <w:pPr>
              <w:rPr>
                <w:rFonts w:ascii="Open Sans" w:cs="Open Sans" w:eastAsia="Open Sans" w:hAnsi="Open Sans"/>
              </w:rPr>
            </w:pPr>
            <w:r w:rsidDel="00000000" w:rsidR="00000000" w:rsidRPr="00000000">
              <w:rPr>
                <w:rFonts w:ascii="Open Sans" w:cs="Open Sans" w:eastAsia="Open Sans" w:hAnsi="Open Sans"/>
                <w:rtl w:val="0"/>
              </w:rPr>
              <w:br w:type="textWrapping"/>
              <w:t xml:space="preserve">My organization _____________ is hereby formally interested in the advertised grant program/component and will submit a proposal within the established timeframe.</w:t>
              <w:br w:type="textWrapping"/>
            </w:r>
          </w:p>
        </w:tc>
      </w:tr>
      <w:tr>
        <w:trPr>
          <w:cantSplit w:val="0"/>
          <w:trHeight w:val="480" w:hRule="atLeast"/>
          <w:tblHeader w:val="0"/>
        </w:trPr>
        <w:tc>
          <w:tcPr>
            <w:tcBorders>
              <w:top w:color="4ec3e0" w:space="0" w:sz="8" w:val="single"/>
              <w:left w:color="4ec3e0" w:space="0" w:sz="8" w:val="single"/>
              <w:bottom w:color="ffffff" w:space="0" w:sz="8" w:val="single"/>
              <w:right w:color="000000" w:space="0" w:sz="0" w:val="nil"/>
            </w:tcBorders>
            <w:shd w:fill="0092d1" w:val="clear"/>
            <w:vAlign w:val="center"/>
          </w:tcPr>
          <w:p w:rsidR="00000000" w:rsidDel="00000000" w:rsidP="00000000" w:rsidRDefault="00000000" w:rsidRPr="00000000" w14:paraId="00000081">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Authorized signature:</w:t>
            </w:r>
          </w:p>
        </w:tc>
        <w:tc>
          <w:tcPr>
            <w:tcBorders>
              <w:top w:color="4ec3e0" w:space="0" w:sz="8" w:val="single"/>
              <w:left w:color="000000" w:space="0" w:sz="0" w:val="nil"/>
              <w:bottom w:color="000000" w:space="0" w:sz="0" w:val="nil"/>
              <w:right w:color="4ec3e0" w:space="0" w:sz="8" w:val="single"/>
            </w:tcBorders>
            <w:vAlign w:val="center"/>
          </w:tcPr>
          <w:p w:rsidR="00000000" w:rsidDel="00000000" w:rsidP="00000000" w:rsidRDefault="00000000" w:rsidRPr="00000000" w14:paraId="00000082">
            <w:pPr>
              <w:rPr>
                <w:rFonts w:ascii="Open Sans" w:cs="Open Sans" w:eastAsia="Open Sans" w:hAnsi="Open Sans"/>
              </w:rPr>
            </w:pPr>
            <w:r w:rsidDel="00000000" w:rsidR="00000000" w:rsidRPr="00000000">
              <w:rPr>
                <w:rtl w:val="0"/>
              </w:rPr>
            </w:r>
          </w:p>
        </w:tc>
      </w:tr>
      <w:tr>
        <w:trPr>
          <w:cantSplit w:val="0"/>
          <w:trHeight w:val="380" w:hRule="atLeast"/>
          <w:tblHeader w:val="0"/>
        </w:trPr>
        <w:tc>
          <w:tcPr>
            <w:tcBorders>
              <w:top w:color="ffffff" w:space="0" w:sz="8" w:val="single"/>
              <w:left w:color="4ec3e0" w:space="0" w:sz="8" w:val="single"/>
              <w:bottom w:color="ffffff" w:space="0" w:sz="8" w:val="single"/>
              <w:right w:color="000000" w:space="0" w:sz="0" w:val="nil"/>
            </w:tcBorders>
            <w:shd w:fill="0092d1" w:val="clear"/>
            <w:vAlign w:val="center"/>
          </w:tcPr>
          <w:p w:rsidR="00000000" w:rsidDel="00000000" w:rsidP="00000000" w:rsidRDefault="00000000" w:rsidRPr="00000000" w14:paraId="00000083">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Title:</w:t>
              <w:tab/>
            </w:r>
          </w:p>
        </w:tc>
        <w:tc>
          <w:tcPr>
            <w:tcBorders>
              <w:top w:color="000000" w:space="0" w:sz="0" w:val="nil"/>
              <w:left w:color="000000" w:space="0" w:sz="0" w:val="nil"/>
              <w:bottom w:color="000000" w:space="0" w:sz="0" w:val="nil"/>
              <w:right w:color="4ec3e0" w:space="0" w:sz="4" w:val="single"/>
            </w:tcBorders>
            <w:vAlign w:val="center"/>
          </w:tcPr>
          <w:p w:rsidR="00000000" w:rsidDel="00000000" w:rsidP="00000000" w:rsidRDefault="00000000" w:rsidRPr="00000000" w14:paraId="00000084">
            <w:pPr>
              <w:rPr>
                <w:rFonts w:ascii="Open Sans" w:cs="Open Sans" w:eastAsia="Open Sans" w:hAnsi="Open Sans"/>
              </w:rPr>
            </w:pPr>
            <w:r w:rsidDel="00000000" w:rsidR="00000000" w:rsidRPr="00000000">
              <w:rPr>
                <w:rtl w:val="0"/>
              </w:rPr>
            </w:r>
          </w:p>
        </w:tc>
      </w:tr>
      <w:tr>
        <w:trPr>
          <w:cantSplit w:val="0"/>
          <w:trHeight w:val="380" w:hRule="atLeast"/>
          <w:tblHeader w:val="0"/>
        </w:trPr>
        <w:tc>
          <w:tcPr>
            <w:tcBorders>
              <w:top w:color="ffffff" w:space="0" w:sz="8" w:val="single"/>
              <w:left w:color="4ec3e0" w:space="0" w:sz="8" w:val="single"/>
              <w:bottom w:color="4ec3e0" w:space="0" w:sz="8" w:val="single"/>
              <w:right w:color="000000" w:space="0" w:sz="0" w:val="nil"/>
            </w:tcBorders>
            <w:shd w:fill="0092d1" w:val="clear"/>
            <w:vAlign w:val="center"/>
          </w:tcPr>
          <w:p w:rsidR="00000000" w:rsidDel="00000000" w:rsidP="00000000" w:rsidRDefault="00000000" w:rsidRPr="00000000" w14:paraId="00000085">
            <w:pPr>
              <w:rPr>
                <w:rFonts w:ascii="Open Sans" w:cs="Open Sans" w:eastAsia="Open Sans" w:hAnsi="Open Sans"/>
                <w:b w:val="1"/>
                <w:color w:val="ffffff"/>
              </w:rPr>
            </w:pPr>
            <w:r w:rsidDel="00000000" w:rsidR="00000000" w:rsidRPr="00000000">
              <w:rPr>
                <w:rFonts w:ascii="Open Sans" w:cs="Open Sans" w:eastAsia="Open Sans" w:hAnsi="Open Sans"/>
                <w:b w:val="1"/>
                <w:color w:val="ffffff"/>
                <w:rtl w:val="0"/>
              </w:rPr>
              <w:t xml:space="preserve">Date:</w:t>
              <w:tab/>
            </w:r>
          </w:p>
        </w:tc>
        <w:tc>
          <w:tcPr>
            <w:tcBorders>
              <w:top w:color="000000" w:space="0" w:sz="0" w:val="nil"/>
              <w:left w:color="000000" w:space="0" w:sz="0" w:val="nil"/>
              <w:bottom w:color="4ec3e0" w:space="0" w:sz="8" w:val="single"/>
              <w:right w:color="4ec3e0" w:space="0" w:sz="4" w:val="single"/>
            </w:tcBorders>
            <w:vAlign w:val="center"/>
          </w:tcPr>
          <w:p w:rsidR="00000000" w:rsidDel="00000000" w:rsidP="00000000" w:rsidRDefault="00000000" w:rsidRPr="00000000" w14:paraId="00000086">
            <w:pPr>
              <w:rPr>
                <w:rFonts w:ascii="Open Sans" w:cs="Open Sans" w:eastAsia="Open Sans" w:hAnsi="Open Sans"/>
                <w:color w:val="ff0000"/>
              </w:rPr>
            </w:pPr>
            <w:r w:rsidDel="00000000" w:rsidR="00000000" w:rsidRPr="00000000">
              <w:rPr>
                <w:rtl w:val="0"/>
              </w:rPr>
            </w:r>
          </w:p>
        </w:tc>
      </w:tr>
    </w:tbl>
    <w:p w:rsidR="00000000" w:rsidDel="00000000" w:rsidP="00000000" w:rsidRDefault="00000000" w:rsidRPr="00000000" w14:paraId="00000087">
      <w:pPr>
        <w:pStyle w:val="Heading1"/>
        <w:widowControl w:val="0"/>
        <w:spacing w:line="276" w:lineRule="auto"/>
        <w:rPr/>
      </w:pPr>
      <w:bookmarkStart w:colFirst="0" w:colLast="0" w:name="_30j0zll" w:id="1"/>
      <w:bookmarkEnd w:id="1"/>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ExtraBold">
    <w:embedBold w:fontKey="{00000000-0000-0000-0000-000000000000}" r:id="rId5" w:subsetted="0"/>
    <w:embedBoldItalic w:fontKey="{00000000-0000-0000-0000-000000000000}" r:id="rId6" w:subsetted="0"/>
  </w:font>
  <w:font w:name="Noto Sans Symbols"/>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both"/>
      <w:rPr>
        <w:b w:val="1"/>
        <w:sz w:val="14"/>
        <w:szCs w:val="14"/>
      </w:rPr>
    </w:pPr>
    <w:r w:rsidDel="00000000" w:rsidR="00000000" w:rsidRPr="00000000">
      <w:rPr>
        <w:rtl w:val="0"/>
      </w:rPr>
    </w:r>
  </w:p>
  <w:tbl>
    <w:tblPr>
      <w:tblStyle w:val="Table12"/>
      <w:tblW w:w="9345.0" w:type="dxa"/>
      <w:jc w:val="center"/>
      <w:tblLayout w:type="fixed"/>
      <w:tblLook w:val="0600"/>
    </w:tblPr>
    <w:tblGrid>
      <w:gridCol w:w="3570"/>
      <w:gridCol w:w="2085"/>
      <w:gridCol w:w="3690"/>
      <w:tblGridChange w:id="0">
        <w:tblGrid>
          <w:gridCol w:w="3570"/>
          <w:gridCol w:w="2085"/>
          <w:gridCol w:w="3690"/>
        </w:tblGrid>
      </w:tblGridChange>
    </w:tblGrid>
    <w:tr>
      <w:trPr>
        <w:cantSplit w:val="0"/>
        <w:trHeight w:val="18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1">
          <w:pPr>
            <w:rPr>
              <w:b w:val="1"/>
              <w:sz w:val="14"/>
              <w:szCs w:val="14"/>
            </w:rPr>
          </w:pPr>
          <w:r w:rsidDel="00000000" w:rsidR="00000000" w:rsidRPr="00000000">
            <w:rPr>
              <w:color w:val="0092d1"/>
              <w:sz w:val="14"/>
              <w:szCs w:val="14"/>
              <w:rtl w:val="0"/>
            </w:rPr>
            <w:t xml:space="preserve">STANDARD CFP</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b w:val="1"/>
              <w:sz w:val="14"/>
              <w:szCs w:val="14"/>
            </w:rPr>
          </w:pP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b w:val="1"/>
              <w:sz w:val="14"/>
              <w:szCs w:val="14"/>
              <w:rtl w:val="0"/>
            </w:rPr>
            <w:t xml:space="preserve"> of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spacing w:after="60" w:line="240" w:lineRule="auto"/>
            <w:ind w:left="720" w:firstLine="0"/>
            <w:jc w:val="right"/>
            <w:rPr>
              <w:b w:val="1"/>
              <w:color w:val="646b6e"/>
              <w:sz w:val="14"/>
              <w:szCs w:val="14"/>
            </w:rPr>
          </w:pPr>
          <w:r w:rsidDel="00000000" w:rsidR="00000000" w:rsidRPr="00000000">
            <w:rPr>
              <w:color w:val="646b6e"/>
              <w:sz w:val="14"/>
              <w:szCs w:val="14"/>
              <w:rtl w:val="0"/>
            </w:rPr>
            <w:t xml:space="preserve">IPMG 2019</w:t>
          </w:r>
          <w:r w:rsidDel="00000000" w:rsidR="00000000" w:rsidRPr="00000000">
            <w:rPr>
              <w:rtl w:val="0"/>
            </w:rPr>
          </w:r>
        </w:p>
      </w:tc>
    </w:tr>
  </w:tbl>
  <w:p w:rsidR="00000000" w:rsidDel="00000000" w:rsidP="00000000" w:rsidRDefault="00000000" w:rsidRPr="00000000" w14:paraId="00000094">
    <w:pPr>
      <w:rPr>
        <w:b w:val="1"/>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08A">
    <w:pPr>
      <w:spacing w:after="60" w:line="240" w:lineRule="auto"/>
      <w:ind w:left="720" w:firstLine="0"/>
      <w:jc w:val="right"/>
      <w:rPr>
        <w:color w:val="646b6e"/>
        <w:sz w:val="14"/>
        <w:szCs w:val="14"/>
      </w:rPr>
    </w:pPr>
    <w:r w:rsidDel="00000000" w:rsidR="00000000" w:rsidRPr="00000000">
      <w:rPr>
        <w:rtl w:val="0"/>
      </w:rPr>
    </w:r>
  </w:p>
  <w:p w:rsidR="00000000" w:rsidDel="00000000" w:rsidP="00000000" w:rsidRDefault="00000000" w:rsidRPr="00000000" w14:paraId="0000008B">
    <w:pPr>
      <w:spacing w:after="60" w:line="240" w:lineRule="auto"/>
      <w:jc w:val="right"/>
      <w:rPr>
        <w:color w:val="646b6e"/>
        <w:sz w:val="14"/>
        <w:szCs w:val="1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-85722</wp:posOffset>
          </wp:positionH>
          <wp:positionV relativeFrom="paragraph">
            <wp:posOffset>158750</wp:posOffset>
          </wp:positionV>
          <wp:extent cx="1512000" cy="22568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000" cy="225687"/>
                  </a:xfrm>
                  <a:prstGeom prst="rect"/>
                  <a:ln/>
                </pic:spPr>
              </pic:pic>
            </a:graphicData>
          </a:graphic>
        </wp:anchor>
      </w:drawing>
    </w:r>
  </w:p>
  <w:p w:rsidR="00000000" w:rsidDel="00000000" w:rsidP="00000000" w:rsidRDefault="00000000" w:rsidRPr="00000000" w14:paraId="0000008C">
    <w:pPr>
      <w:spacing w:after="60" w:line="240" w:lineRule="auto"/>
      <w:jc w:val="right"/>
      <w:rPr>
        <w:color w:val="646b6e"/>
        <w:sz w:val="14"/>
        <w:szCs w:val="14"/>
      </w:rPr>
    </w:pPr>
    <w:r w:rsidDel="00000000" w:rsidR="00000000" w:rsidRPr="00000000">
      <w:rPr>
        <w:rtl w:val="0"/>
      </w:rPr>
    </w:r>
  </w:p>
  <w:p w:rsidR="00000000" w:rsidDel="00000000" w:rsidP="00000000" w:rsidRDefault="00000000" w:rsidRPr="00000000" w14:paraId="0000008D">
    <w:pPr>
      <w:spacing w:after="60" w:line="240" w:lineRule="auto"/>
      <w:jc w:val="right"/>
      <w:rPr>
        <w:color w:val="0092d1"/>
        <w:sz w:val="20"/>
        <w:szCs w:val="20"/>
      </w:rPr>
    </w:pPr>
    <w:r w:rsidDel="00000000" w:rsidR="00000000" w:rsidRPr="00000000">
      <w:rPr>
        <w:color w:val="0092d1"/>
        <w:sz w:val="20"/>
        <w:szCs w:val="20"/>
        <w:rtl w:val="0"/>
      </w:rPr>
      <w:t xml:space="preserve">CFP-UNOPS-RBM-2022-001</w:t>
    </w:r>
  </w:p>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17"/>
        <w:szCs w:val="17"/>
        <w:lang w:val="en"/>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Open Sans ExtraBold" w:cs="Open Sans ExtraBold" w:eastAsia="Open Sans ExtraBold" w:hAnsi="Open Sans ExtraBold"/>
      <w:color w:val="0092d1"/>
      <w:sz w:val="36"/>
      <w:szCs w:val="36"/>
    </w:rPr>
  </w:style>
  <w:style w:type="paragraph" w:styleId="Heading2">
    <w:name w:val="heading 2"/>
    <w:basedOn w:val="Normal"/>
    <w:next w:val="Normal"/>
    <w:pPr>
      <w:keepNext w:val="1"/>
      <w:keepLines w:val="1"/>
      <w:spacing w:after="120" w:before="120" w:lineRule="auto"/>
      <w:ind w:left="576"/>
    </w:pPr>
    <w:rPr>
      <w:rFonts w:ascii="Open Sans ExtraBold" w:cs="Open Sans ExtraBold" w:eastAsia="Open Sans ExtraBold" w:hAnsi="Open Sans ExtraBold"/>
      <w:sz w:val="28"/>
      <w:szCs w:val="28"/>
    </w:rPr>
  </w:style>
  <w:style w:type="paragraph" w:styleId="Heading3">
    <w:name w:val="heading 3"/>
    <w:basedOn w:val="Normal"/>
    <w:next w:val="Normal"/>
    <w:pPr>
      <w:keepNext w:val="1"/>
      <w:keepLines w:val="1"/>
      <w:spacing w:after="60" w:before="200" w:lineRule="auto"/>
      <w:ind w:left="720"/>
    </w:pPr>
    <w:rPr>
      <w:sz w:val="24"/>
      <w:szCs w:val="24"/>
    </w:rPr>
  </w:style>
  <w:style w:type="paragraph" w:styleId="Heading4">
    <w:name w:val="heading 4"/>
    <w:basedOn w:val="Normal"/>
    <w:next w:val="Normal"/>
    <w:pPr>
      <w:keepNext w:val="1"/>
      <w:keepLines w:val="1"/>
      <w:spacing w:after="40" w:before="200" w:lineRule="auto"/>
    </w:pPr>
    <w:rPr>
      <w:rFonts w:ascii="Arial" w:cs="Arial" w:eastAsia="Arial" w:hAnsi="Arial"/>
      <w:b w:val="1"/>
      <w:sz w:val="20"/>
      <w:szCs w:val="20"/>
    </w:rPr>
  </w:style>
  <w:style w:type="paragraph" w:styleId="Heading5">
    <w:name w:val="heading 5"/>
    <w:basedOn w:val="Normal"/>
    <w:next w:val="Normal"/>
    <w:pPr>
      <w:keepNext w:val="1"/>
      <w:keepLines w:val="1"/>
      <w:spacing w:after="20" w:lineRule="auto"/>
    </w:pPr>
    <w:rPr>
      <w:rFonts w:ascii="Arial" w:cs="Arial" w:eastAsia="Arial" w:hAnsi="Arial"/>
      <w:b w:val="1"/>
    </w:rPr>
  </w:style>
  <w:style w:type="paragraph" w:styleId="Heading6">
    <w:name w:val="heading 6"/>
    <w:basedOn w:val="Normal"/>
    <w:next w:val="Normal"/>
    <w:pPr>
      <w:keepNext w:val="1"/>
      <w:keepLines w:val="1"/>
      <w:spacing w:before="200" w:lineRule="auto"/>
    </w:pPr>
    <w:rPr>
      <w:i w:val="1"/>
      <w:color w:val="404040"/>
    </w:rPr>
  </w:style>
  <w:style w:type="paragraph" w:styleId="Title">
    <w:name w:val="Title"/>
    <w:basedOn w:val="Normal"/>
    <w:next w:val="Normal"/>
    <w:pPr>
      <w:keepNext w:val="1"/>
      <w:keepLines w:val="1"/>
      <w:spacing w:after="400" w:before="200" w:lineRule="auto"/>
      <w:jc w:val="center"/>
    </w:pPr>
    <w:rPr>
      <w:rFonts w:ascii="Open Sans ExtraBold" w:cs="Open Sans ExtraBold" w:eastAsia="Open Sans ExtraBold" w:hAnsi="Open Sans ExtraBold"/>
      <w:color w:val="0092d1"/>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5">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6">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7">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8">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style>
  <w:style w:type="table" w:styleId="Table9">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10">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11">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tblStylePr w:type="band1Horz">
      <w:tcPr>
        <w:shd w:fill="f2f2f2" w:val="clear"/>
      </w:tcPr>
    </w:tblStylePr>
    <w:tblStylePr w:type="band1Vert">
      <w:tcPr>
        <w:shd w:fill="ffffff" w:val="clear"/>
      </w:tcPr>
    </w:tblStylePr>
    <w:tblStylePr w:type="band2Horz">
      <w:tcPr>
        <w:shd w:fill="ffffff" w:val="clear"/>
      </w:tcPr>
    </w:tblStylePr>
    <w:tblStylePr w:type="band2Vert">
      <w:tcPr>
        <w:tcBorders>
          <w:right w:color="eff1f0" w:space="0" w:sz="4" w:val="single"/>
        </w:tcBorders>
        <w:shd w:fill="ffffff" w:val="clear"/>
      </w:tcPr>
    </w:tblStylePr>
    <w:tblStylePr w:type="firstCol">
      <w:tcPr>
        <w:tcBorders>
          <w:top w:color="000000" w:space="0" w:sz="0" w:val="nil"/>
          <w:left w:color="000000" w:space="0" w:sz="0" w:val="nil"/>
          <w:bottom w:color="0092d1" w:space="0" w:sz="4" w:val="single"/>
          <w:right w:color="000000" w:space="0" w:sz="0" w:val="nil"/>
          <w:insideH w:color="000000" w:space="0" w:sz="0" w:val="nil"/>
          <w:insideV w:color="000000" w:space="0" w:sz="0" w:val="nil"/>
        </w:tcBorders>
        <w:shd w:fill="eff1f0" w:val="clear"/>
      </w:tcPr>
    </w:tblStylePr>
    <w:tblStylePr w:type="firstRow">
      <w:rPr>
        <w:rFonts w:ascii="Open Sans" w:cs="Open Sans" w:eastAsia="Open Sans" w:hAnsi="Open Sans"/>
        <w:b w:val="1"/>
        <w:color w:val="0092d1"/>
        <w:sz w:val="17"/>
        <w:szCs w:val="17"/>
      </w:rPr>
      <w:tcPr>
        <w:tcBorders>
          <w:top w:color="000000" w:space="0" w:sz="0" w:val="nil"/>
          <w:left w:color="000000" w:space="0" w:sz="0" w:val="nil"/>
          <w:bottom w:color="0092d1" w:space="0" w:sz="24" w:val="single"/>
          <w:right w:color="000000" w:space="0" w:sz="0" w:val="nil"/>
          <w:insideH w:color="000000" w:space="0" w:sz="0" w:val="nil"/>
          <w:insideV w:color="000000" w:space="0" w:sz="0" w:val="nil"/>
        </w:tcBorders>
        <w:shd w:fill="ffffff" w:val="clear"/>
      </w:tcPr>
    </w:tblStylePr>
  </w:style>
  <w:style w:type="table" w:styleId="Table12">
    <w:basedOn w:val="TableNormal"/>
    <w:pPr>
      <w:spacing w:line="240" w:lineRule="auto"/>
    </w:pPr>
    <w:rPr>
      <w:rFonts w:ascii="Arial" w:cs="Arial" w:eastAsia="Arial" w:hAnsi="Arial"/>
      <w:color w:val="000000"/>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gkP2JZ3Rq2-txuTDOVAx5GCb2BVTDY6oAQF1Pm0hVo/edit" TargetMode="External"/><Relationship Id="rId5" Type="http://schemas.openxmlformats.org/officeDocument/2006/relationships/styles" Target="styles.xml"/><Relationship Id="rId6" Type="http://schemas.openxmlformats.org/officeDocument/2006/relationships/hyperlink" Target="https://intra.unops.org/g/IPMG/policyandguidance/Pages/Grants.aspx" TargetMode="External"/><Relationship Id="rId7" Type="http://schemas.openxmlformats.org/officeDocument/2006/relationships/hyperlink" Target="mailto:Roxana.hordila@endmalaria.org" TargetMode="External"/><Relationship Id="rId8" Type="http://schemas.openxmlformats.org/officeDocument/2006/relationships/hyperlink" Target="http://www.endmalar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ExtraBold-bold.ttf"/><Relationship Id="rId6" Type="http://schemas.openxmlformats.org/officeDocument/2006/relationships/font" Target="fonts/OpenSansExtraBold-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